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D2FA8" w14:textId="77777777" w:rsidR="008E0B67" w:rsidRPr="0048148D" w:rsidRDefault="008E0B67" w:rsidP="008E0B67">
      <w:pPr>
        <w:pStyle w:val="Heading1"/>
      </w:pPr>
      <w:r>
        <w:t>E</w:t>
      </w:r>
      <w:r w:rsidRPr="50D110D8">
        <w:t>nabler: Building a culture of prevention</w:t>
      </w:r>
    </w:p>
    <w:p w14:paraId="1DDA226A" w14:textId="77777777" w:rsidR="008E0B67" w:rsidRPr="00AF0387" w:rsidRDefault="008E0B67" w:rsidP="008E0B67">
      <w:pPr>
        <w:pStyle w:val="BodyText"/>
        <w:rPr>
          <w:rFonts w:ascii="Segoe UI" w:hAnsi="Segoe UI" w:cs="Segoe UI"/>
          <w:i/>
          <w:sz w:val="28"/>
          <w:szCs w:val="24"/>
        </w:rPr>
      </w:pPr>
      <w:bookmarkStart w:id="0" w:name="_Toc180504053"/>
      <w:r w:rsidRPr="00AF0387">
        <w:rPr>
          <w:rFonts w:ascii="Segoe UI" w:hAnsi="Segoe UI" w:cs="Segoe UI"/>
          <w:i/>
          <w:sz w:val="28"/>
          <w:szCs w:val="24"/>
        </w:rPr>
        <w:t>Ambulance Victoria has committed to building a culture where prevention is the responsibility of all staff.</w:t>
      </w:r>
      <w:bookmarkEnd w:id="0"/>
    </w:p>
    <w:p w14:paraId="546702F1" w14:textId="77777777" w:rsidR="008E0B67" w:rsidRPr="00AF0387" w:rsidRDefault="008E0B67" w:rsidP="008E0B67">
      <w:pPr>
        <w:pStyle w:val="Heading2"/>
      </w:pPr>
      <w:r w:rsidRPr="00AF0387">
        <w:t>Why is this an enabler for reform?</w:t>
      </w:r>
    </w:p>
    <w:p w14:paraId="0EE8A781" w14:textId="77777777" w:rsidR="008E0B67" w:rsidRPr="001F4F66" w:rsidRDefault="008E0B67" w:rsidP="008E0B67">
      <w:pPr>
        <w:pStyle w:val="paragraph"/>
        <w:spacing w:before="0" w:beforeAutospacing="0" w:line="276" w:lineRule="auto"/>
        <w:rPr>
          <w:rFonts w:ascii="Segoe UI" w:hAnsi="Segoe UI" w:cs="Segoe UI"/>
          <w:sz w:val="22"/>
          <w:szCs w:val="22"/>
        </w:rPr>
      </w:pPr>
      <w:r w:rsidRPr="001F4F66">
        <w:rPr>
          <w:rFonts w:ascii="Segoe UI" w:hAnsi="Segoe UI" w:cs="Segoe UI"/>
          <w:sz w:val="22"/>
          <w:szCs w:val="22"/>
        </w:rPr>
        <w:t>Achieving a culture where harmful workplace conduct, such as bullying, harassment and discrimination</w:t>
      </w:r>
      <w:r>
        <w:rPr>
          <w:rFonts w:ascii="Segoe UI" w:hAnsi="Segoe UI" w:cs="Segoe UI"/>
          <w:sz w:val="22"/>
          <w:szCs w:val="22"/>
        </w:rPr>
        <w:t>,</w:t>
      </w:r>
      <w:r w:rsidRPr="001F4F66">
        <w:rPr>
          <w:rFonts w:ascii="Segoe UI" w:hAnsi="Segoe UI" w:cs="Segoe UI"/>
          <w:sz w:val="22"/>
          <w:szCs w:val="22"/>
        </w:rPr>
        <w:t xml:space="preserve"> is prevented will help to stop harm before it occurs. This sort of culture will support implementation of Review priority recommendations, most of which relate to preventing harmful workplace conduct. </w:t>
      </w:r>
    </w:p>
    <w:p w14:paraId="0E6EAC13" w14:textId="77777777" w:rsidR="008E0B67" w:rsidRPr="001F4F66" w:rsidRDefault="008E0B67" w:rsidP="008E0B67">
      <w:pPr>
        <w:pStyle w:val="paragraph"/>
        <w:spacing w:before="0" w:beforeAutospacing="0" w:line="276" w:lineRule="auto"/>
        <w:rPr>
          <w:rFonts w:ascii="Segoe UI" w:hAnsi="Segoe UI" w:cs="Segoe UI"/>
          <w:sz w:val="22"/>
          <w:szCs w:val="22"/>
        </w:rPr>
      </w:pPr>
      <w:r w:rsidRPr="001F4F66">
        <w:rPr>
          <w:rFonts w:ascii="Segoe UI" w:hAnsi="Segoe UI" w:cs="Segoe UI"/>
          <w:sz w:val="22"/>
          <w:szCs w:val="22"/>
        </w:rPr>
        <w:t xml:space="preserve">Prevention goes to the heart of what is required by the </w:t>
      </w:r>
      <w:r w:rsidRPr="001F4F66">
        <w:rPr>
          <w:rFonts w:ascii="Segoe UI" w:hAnsi="Segoe UI" w:cs="Segoe UI"/>
          <w:i/>
          <w:iCs/>
          <w:sz w:val="22"/>
          <w:szCs w:val="22"/>
        </w:rPr>
        <w:t>Equal Opportunity Act 2010</w:t>
      </w:r>
      <w:r w:rsidRPr="001F4F66">
        <w:rPr>
          <w:rFonts w:ascii="Segoe UI" w:hAnsi="Segoe UI" w:cs="Segoe UI"/>
          <w:sz w:val="22"/>
          <w:szCs w:val="22"/>
        </w:rPr>
        <w:t xml:space="preserve"> (Vic) </w:t>
      </w:r>
      <w:hyperlink r:id="rId10" w:history="1">
        <w:r w:rsidRPr="008E0B67">
          <w:rPr>
            <w:rStyle w:val="Hyperlink"/>
            <w:rFonts w:ascii="Segoe UI" w:hAnsi="Segoe UI" w:cs="Segoe UI"/>
            <w:color w:val="0000FF"/>
            <w:sz w:val="22"/>
            <w:szCs w:val="22"/>
          </w:rPr>
          <w:t>positive duty</w:t>
        </w:r>
      </w:hyperlink>
      <w:r w:rsidRPr="001F4F66">
        <w:rPr>
          <w:rFonts w:ascii="Segoe UI" w:hAnsi="Segoe UI" w:cs="Segoe UI"/>
          <w:sz w:val="22"/>
          <w:szCs w:val="22"/>
        </w:rPr>
        <w:t xml:space="preserve"> to take reasonable and proportionate steps to eliminate harms as far as possible. Prevention is more than compliance with a legal duty. It also matters morally because everyone who comes to work should not be harmed by their workplace.</w:t>
      </w:r>
    </w:p>
    <w:p w14:paraId="46CC0ED2" w14:textId="77777777" w:rsidR="008E0B67" w:rsidRPr="001F4F66" w:rsidRDefault="008E0B67" w:rsidP="008E0B67">
      <w:pPr>
        <w:pStyle w:val="paragraph"/>
        <w:spacing w:before="0" w:beforeAutospacing="0" w:line="276" w:lineRule="auto"/>
        <w:rPr>
          <w:rFonts w:ascii="Segoe UI" w:hAnsi="Segoe UI" w:cs="Segoe UI"/>
          <w:sz w:val="22"/>
          <w:szCs w:val="22"/>
        </w:rPr>
      </w:pPr>
      <w:r w:rsidRPr="001F4F66">
        <w:rPr>
          <w:rFonts w:ascii="Segoe UI" w:hAnsi="Segoe UI" w:cs="Segoe UI"/>
          <w:sz w:val="22"/>
          <w:szCs w:val="22"/>
        </w:rPr>
        <w:t>Accountability for preventing unlawful conduct lies with every single member of the organisation. Achieving organisation-wide attitudinal shift towards prevention therefore requires a shared understanding of appropriate workplace behaviours, accountability to uphold them and knowledge of the organisational processes and practices that facilitate them.</w:t>
      </w:r>
    </w:p>
    <w:p w14:paraId="1D6177CA" w14:textId="77777777" w:rsidR="008E0B67" w:rsidRPr="00AF0387" w:rsidRDefault="008E0B67" w:rsidP="008E0B67">
      <w:pPr>
        <w:pStyle w:val="Heading2"/>
      </w:pPr>
      <w:r w:rsidRPr="00AF0387">
        <w:t>What are the impacts of harnessing this reform enabler for implementing the Review recommendations?</w:t>
      </w:r>
    </w:p>
    <w:p w14:paraId="3F3D50A2" w14:textId="77777777" w:rsidR="008E0B67" w:rsidRPr="008E0B67" w:rsidRDefault="008E0B67" w:rsidP="008E0B67">
      <w:pPr>
        <w:pStyle w:val="paragraph"/>
        <w:spacing w:before="0" w:beforeAutospacing="0" w:line="276" w:lineRule="auto"/>
        <w:rPr>
          <w:rFonts w:ascii="Segoe UI" w:hAnsi="Segoe UI" w:cs="Segoe UI"/>
          <w:sz w:val="22"/>
          <w:szCs w:val="22"/>
        </w:rPr>
      </w:pPr>
      <w:r w:rsidRPr="00AF0387">
        <w:rPr>
          <w:rFonts w:ascii="Segoe UI" w:hAnsi="Segoe UI" w:cs="Segoe UI"/>
          <w:sz w:val="22"/>
          <w:szCs w:val="22"/>
        </w:rPr>
        <w:t xml:space="preserve">Within a culture of prevention, leaders consistently model organisational values and are held accountable for unacceptable behaviour. Such a culture will help enable Ambulance Victoria </w:t>
      </w:r>
      <w:r w:rsidRPr="008E0B67">
        <w:rPr>
          <w:rFonts w:ascii="Segoe UI" w:hAnsi="Segoe UI" w:cs="Segoe UI"/>
          <w:sz w:val="22"/>
          <w:szCs w:val="22"/>
        </w:rPr>
        <w:t>to implement and embed the following priority recommendations:</w:t>
      </w:r>
    </w:p>
    <w:p w14:paraId="2E4B1EEF" w14:textId="77777777" w:rsidR="008E0B67" w:rsidRPr="008E0B67" w:rsidRDefault="008E0B67" w:rsidP="008E0B67">
      <w:pPr>
        <w:pStyle w:val="ListParagraph"/>
        <w:numPr>
          <w:ilvl w:val="0"/>
          <w:numId w:val="1"/>
        </w:numPr>
        <w:spacing w:line="276" w:lineRule="auto"/>
        <w:rPr>
          <w:rFonts w:ascii="Segoe UI" w:hAnsi="Segoe UI" w:cs="Segoe UI"/>
        </w:rPr>
      </w:pPr>
      <w:r w:rsidRPr="008E0B67">
        <w:rPr>
          <w:rFonts w:ascii="Segoe UI" w:hAnsi="Segoe UI" w:cs="Segoe UI"/>
        </w:rPr>
        <w:t>Recommendation 7: Resetting and embedding organisational values</w:t>
      </w:r>
    </w:p>
    <w:p w14:paraId="12EE86A0" w14:textId="77777777" w:rsidR="008E0B67" w:rsidRPr="008E0B67" w:rsidRDefault="008E0B67" w:rsidP="008E0B67">
      <w:pPr>
        <w:pStyle w:val="ListParagraph"/>
        <w:numPr>
          <w:ilvl w:val="0"/>
          <w:numId w:val="1"/>
        </w:numPr>
        <w:spacing w:line="276" w:lineRule="auto"/>
        <w:rPr>
          <w:rFonts w:ascii="Segoe UI" w:hAnsi="Segoe UI" w:cs="Segoe UI"/>
        </w:rPr>
      </w:pPr>
      <w:r w:rsidRPr="008E0B67">
        <w:rPr>
          <w:rFonts w:ascii="Segoe UI" w:hAnsi="Segoe UI" w:cs="Segoe UI"/>
        </w:rPr>
        <w:t>Recommendation 8: Encouraging a ‘speak up’ culture</w:t>
      </w:r>
    </w:p>
    <w:p w14:paraId="63AF6CC2" w14:textId="77777777" w:rsidR="008E0B67" w:rsidRPr="008E0B67" w:rsidRDefault="008E0B67" w:rsidP="008E0B67">
      <w:pPr>
        <w:pStyle w:val="ListParagraph"/>
        <w:numPr>
          <w:ilvl w:val="0"/>
          <w:numId w:val="1"/>
        </w:numPr>
        <w:spacing w:line="276" w:lineRule="auto"/>
        <w:rPr>
          <w:rFonts w:ascii="Segoe UI" w:hAnsi="Segoe UI" w:cs="Segoe UI"/>
        </w:rPr>
      </w:pPr>
      <w:r w:rsidRPr="008E0B67">
        <w:rPr>
          <w:rFonts w:ascii="Segoe UI" w:hAnsi="Segoe UI" w:cs="Segoe UI"/>
        </w:rPr>
        <w:t>Recommendation 13: A victim-centred and fair report and complaint system</w:t>
      </w:r>
    </w:p>
    <w:p w14:paraId="5BEC3700" w14:textId="77777777" w:rsidR="008E0B67" w:rsidRPr="008E0B67" w:rsidRDefault="008E0B67" w:rsidP="008E0B67">
      <w:pPr>
        <w:pStyle w:val="ListParagraph"/>
        <w:numPr>
          <w:ilvl w:val="0"/>
          <w:numId w:val="1"/>
        </w:numPr>
        <w:spacing w:line="276" w:lineRule="auto"/>
        <w:rPr>
          <w:rFonts w:ascii="Segoe UI" w:hAnsi="Segoe UI" w:cs="Segoe UI"/>
        </w:rPr>
      </w:pPr>
      <w:r w:rsidRPr="008E0B67">
        <w:rPr>
          <w:rFonts w:ascii="Segoe UI" w:hAnsi="Segoe UI" w:cs="Segoe UI"/>
        </w:rPr>
        <w:t>Recommendation 14: Enhancing perceptions of independence and supporting capability for the new organisational response to reports and complaints of unlawful conduct</w:t>
      </w:r>
    </w:p>
    <w:p w14:paraId="1006E3C1" w14:textId="77777777" w:rsidR="008E0B67" w:rsidRPr="008E0B67" w:rsidRDefault="008E0B67" w:rsidP="008E0B67">
      <w:pPr>
        <w:pStyle w:val="ListParagraph"/>
        <w:numPr>
          <w:ilvl w:val="0"/>
          <w:numId w:val="1"/>
        </w:numPr>
        <w:spacing w:line="276" w:lineRule="auto"/>
        <w:rPr>
          <w:rFonts w:ascii="Segoe UI" w:hAnsi="Segoe UI" w:cs="Segoe UI"/>
        </w:rPr>
      </w:pPr>
      <w:r w:rsidRPr="008E0B67">
        <w:rPr>
          <w:rFonts w:ascii="Segoe UI" w:hAnsi="Segoe UI" w:cs="Segoe UI"/>
        </w:rPr>
        <w:t>Recommendation 42: Organisational healing and cultural change through reflective practice</w:t>
      </w:r>
    </w:p>
    <w:p w14:paraId="735C140A" w14:textId="77777777" w:rsidR="008E0B67" w:rsidRPr="008E0B67" w:rsidRDefault="008E0B67" w:rsidP="008E0B67">
      <w:pPr>
        <w:pStyle w:val="paragraph"/>
        <w:spacing w:before="0" w:beforeAutospacing="0" w:line="276" w:lineRule="auto"/>
        <w:rPr>
          <w:rFonts w:ascii="Segoe UI" w:hAnsi="Segoe UI" w:cs="Segoe UI"/>
          <w:sz w:val="22"/>
          <w:szCs w:val="22"/>
        </w:rPr>
      </w:pPr>
      <w:r w:rsidRPr="008E0B67">
        <w:rPr>
          <w:rFonts w:ascii="Segoe UI" w:hAnsi="Segoe UI" w:cs="Segoe UI"/>
          <w:sz w:val="22"/>
          <w:szCs w:val="22"/>
        </w:rPr>
        <w:t xml:space="preserve">Building a culture of prevention will provide an avenue to implementing the intended outcomes behind several of the Review priority recommendations that require developing a shared understanding of acceptable behaviour through capability and learning: </w:t>
      </w:r>
    </w:p>
    <w:p w14:paraId="2E79B4ED" w14:textId="77777777" w:rsidR="008E0B67" w:rsidRPr="008E0B67" w:rsidRDefault="008E0B67" w:rsidP="008E0B67">
      <w:pPr>
        <w:pStyle w:val="ListParagraph"/>
        <w:numPr>
          <w:ilvl w:val="0"/>
          <w:numId w:val="1"/>
        </w:numPr>
        <w:spacing w:line="276" w:lineRule="auto"/>
        <w:rPr>
          <w:rFonts w:ascii="Segoe UI" w:hAnsi="Segoe UI" w:cs="Segoe UI"/>
        </w:rPr>
      </w:pPr>
      <w:r w:rsidRPr="008E0B67">
        <w:rPr>
          <w:rFonts w:ascii="Segoe UI" w:hAnsi="Segoe UI" w:cs="Segoe UI"/>
        </w:rPr>
        <w:t>Recommendation 33: Building knowledge, capability and accountability</w:t>
      </w:r>
    </w:p>
    <w:p w14:paraId="0E1EB427" w14:textId="77777777" w:rsidR="008E0B67" w:rsidRPr="008E0B67" w:rsidRDefault="008E0B67" w:rsidP="008E0B67">
      <w:pPr>
        <w:pStyle w:val="ListParagraph"/>
        <w:numPr>
          <w:ilvl w:val="0"/>
          <w:numId w:val="1"/>
        </w:numPr>
        <w:spacing w:line="276" w:lineRule="auto"/>
        <w:rPr>
          <w:rFonts w:ascii="Segoe UI" w:hAnsi="Segoe UI" w:cs="Segoe UI"/>
        </w:rPr>
      </w:pPr>
      <w:r w:rsidRPr="008E0B67">
        <w:rPr>
          <w:rFonts w:ascii="Segoe UI" w:hAnsi="Segoe UI" w:cs="Segoe UI"/>
        </w:rPr>
        <w:lastRenderedPageBreak/>
        <w:t>Recommendation 36: Strengthening workplace equality education and training</w:t>
      </w:r>
    </w:p>
    <w:p w14:paraId="4AF1FDA8" w14:textId="77777777" w:rsidR="008E0B67" w:rsidRPr="008E0B67" w:rsidRDefault="008E0B67" w:rsidP="008E0B67">
      <w:pPr>
        <w:pStyle w:val="ListParagraph"/>
        <w:numPr>
          <w:ilvl w:val="0"/>
          <w:numId w:val="1"/>
        </w:numPr>
        <w:spacing w:line="276" w:lineRule="auto"/>
        <w:rPr>
          <w:rFonts w:ascii="Segoe UI" w:hAnsi="Segoe UI" w:cs="Segoe UI"/>
        </w:rPr>
      </w:pPr>
      <w:r w:rsidRPr="008E0B67">
        <w:rPr>
          <w:rFonts w:ascii="Segoe UI" w:hAnsi="Segoe UI" w:cs="Segoe UI"/>
        </w:rPr>
        <w:t xml:space="preserve">Recommendation 37: Embedding sustained learning and development </w:t>
      </w:r>
    </w:p>
    <w:p w14:paraId="409CE66E" w14:textId="77777777" w:rsidR="008E0B67" w:rsidRPr="008E0B67" w:rsidRDefault="008E0B67" w:rsidP="008E0B67">
      <w:pPr>
        <w:pStyle w:val="paragraph"/>
        <w:spacing w:before="0" w:beforeAutospacing="0" w:line="276" w:lineRule="auto"/>
        <w:rPr>
          <w:rFonts w:ascii="Segoe UI" w:hAnsi="Segoe UI" w:cs="Segoe UI"/>
          <w:sz w:val="22"/>
          <w:szCs w:val="22"/>
        </w:rPr>
      </w:pPr>
      <w:r w:rsidRPr="008E0B67">
        <w:rPr>
          <w:rFonts w:ascii="Segoe UI" w:hAnsi="Segoe UI" w:cs="Segoe UI"/>
          <w:sz w:val="22"/>
          <w:szCs w:val="22"/>
        </w:rPr>
        <w:t>Select the links above for further information on how this enabler is impacting recommendation implementation.</w:t>
      </w:r>
    </w:p>
    <w:p w14:paraId="5E40DFFA" w14:textId="77777777" w:rsidR="008E0B67" w:rsidRPr="00AF0387" w:rsidRDefault="008E0B67" w:rsidP="008E0B67">
      <w:pPr>
        <w:pStyle w:val="Heading2"/>
      </w:pPr>
      <w:bookmarkStart w:id="1" w:name="_Toc180504054"/>
      <w:r w:rsidRPr="00AF0387">
        <w:t>What are the impacts of this reform enabler for Ambulance Victoria’s workforce?</w:t>
      </w:r>
    </w:p>
    <w:bookmarkEnd w:id="1"/>
    <w:p w14:paraId="79DD67BD" w14:textId="77777777" w:rsidR="008E0B67" w:rsidRPr="00AF0387" w:rsidRDefault="008E0B67" w:rsidP="008E0B67">
      <w:pPr>
        <w:pStyle w:val="Heading3"/>
      </w:pPr>
      <w:r w:rsidRPr="00AF0387">
        <w:t>Building a culture of prevention will demonstrate to the workforce that Ambulance Victoria is committed to preventing harm</w:t>
      </w:r>
    </w:p>
    <w:p w14:paraId="3DE1A968" w14:textId="77777777" w:rsidR="008E0B67" w:rsidRPr="00AF0387" w:rsidRDefault="008E0B67" w:rsidP="008E0B67">
      <w:pPr>
        <w:pStyle w:val="paragraph"/>
        <w:spacing w:before="0" w:beforeAutospacing="0" w:line="276" w:lineRule="auto"/>
        <w:rPr>
          <w:rFonts w:ascii="Segoe UI" w:hAnsi="Segoe UI" w:cs="Segoe UI"/>
          <w:sz w:val="22"/>
          <w:szCs w:val="22"/>
        </w:rPr>
      </w:pPr>
      <w:r w:rsidRPr="00AF0387">
        <w:rPr>
          <w:rFonts w:ascii="Segoe UI" w:hAnsi="Segoe UI" w:cs="Segoe UI"/>
          <w:sz w:val="22"/>
          <w:szCs w:val="22"/>
        </w:rPr>
        <w:t>The Commission notes that Ambulance Victoria has taken some steps towards prevention</w:t>
      </w:r>
      <w:r>
        <w:rPr>
          <w:rFonts w:ascii="Segoe UI" w:hAnsi="Segoe UI" w:cs="Segoe UI"/>
          <w:sz w:val="22"/>
          <w:szCs w:val="22"/>
        </w:rPr>
        <w:t>,</w:t>
      </w:r>
      <w:r w:rsidRPr="00AF0387">
        <w:rPr>
          <w:rFonts w:ascii="Segoe UI" w:hAnsi="Segoe UI" w:cs="Segoe UI"/>
          <w:sz w:val="22"/>
          <w:szCs w:val="22"/>
        </w:rPr>
        <w:t xml:space="preserve"> but during the Progress Evaluation Audit the Commission also heard workforce concerns that the organisation </w:t>
      </w:r>
      <w:proofErr w:type="gramStart"/>
      <w:r w:rsidRPr="00AF0387">
        <w:rPr>
          <w:rFonts w:ascii="Segoe UI" w:hAnsi="Segoe UI" w:cs="Segoe UI"/>
          <w:sz w:val="22"/>
          <w:szCs w:val="22"/>
        </w:rPr>
        <w:t>as a whole is</w:t>
      </w:r>
      <w:proofErr w:type="gramEnd"/>
      <w:r w:rsidRPr="00AF0387">
        <w:rPr>
          <w:rFonts w:ascii="Segoe UI" w:hAnsi="Segoe UI" w:cs="Segoe UI"/>
          <w:sz w:val="22"/>
          <w:szCs w:val="22"/>
        </w:rPr>
        <w:t xml:space="preserve"> not committed to changing behaviour. </w:t>
      </w:r>
    </w:p>
    <w:p w14:paraId="152CDC6A" w14:textId="77777777" w:rsidR="008E0B67" w:rsidRPr="00AF0387" w:rsidRDefault="008E0B67" w:rsidP="008E0B67">
      <w:pPr>
        <w:pStyle w:val="paragraph"/>
        <w:spacing w:before="0" w:beforeAutospacing="0" w:line="276" w:lineRule="auto"/>
        <w:rPr>
          <w:rFonts w:ascii="Segoe UI" w:hAnsi="Segoe UI" w:cs="Segoe UI"/>
          <w:sz w:val="22"/>
          <w:szCs w:val="22"/>
        </w:rPr>
      </w:pPr>
      <w:r w:rsidRPr="00AF0387">
        <w:rPr>
          <w:rFonts w:ascii="Segoe UI" w:hAnsi="Segoe UI" w:cs="Segoe UI"/>
          <w:sz w:val="22"/>
          <w:szCs w:val="22"/>
        </w:rPr>
        <w:t>If Ambulance Victoria can consistently demonstrate to the workforce that it is making meaningful change to build a culture of preventing workplace harm</w:t>
      </w:r>
      <w:r>
        <w:rPr>
          <w:rFonts w:ascii="Segoe UI" w:hAnsi="Segoe UI" w:cs="Segoe UI"/>
          <w:sz w:val="22"/>
          <w:szCs w:val="22"/>
        </w:rPr>
        <w:t>,</w:t>
      </w:r>
      <w:r w:rsidRPr="00AF0387">
        <w:rPr>
          <w:rFonts w:ascii="Segoe UI" w:hAnsi="Segoe UI" w:cs="Segoe UI"/>
          <w:sz w:val="22"/>
          <w:szCs w:val="22"/>
        </w:rPr>
        <w:t xml:space="preserve"> </w:t>
      </w:r>
      <w:r>
        <w:rPr>
          <w:rFonts w:ascii="Segoe UI" w:hAnsi="Segoe UI" w:cs="Segoe UI"/>
          <w:sz w:val="22"/>
          <w:szCs w:val="22"/>
        </w:rPr>
        <w:t>t</w:t>
      </w:r>
      <w:r w:rsidRPr="00AF0387">
        <w:rPr>
          <w:rFonts w:ascii="Segoe UI" w:hAnsi="Segoe UI" w:cs="Segoe UI"/>
          <w:sz w:val="22"/>
          <w:szCs w:val="22"/>
        </w:rPr>
        <w:t>his will go a long way to</w:t>
      </w:r>
      <w:r>
        <w:rPr>
          <w:rFonts w:ascii="Segoe UI" w:hAnsi="Segoe UI" w:cs="Segoe UI"/>
          <w:sz w:val="22"/>
          <w:szCs w:val="22"/>
        </w:rPr>
        <w:t>wards</w:t>
      </w:r>
      <w:r w:rsidRPr="00AF0387">
        <w:rPr>
          <w:rFonts w:ascii="Segoe UI" w:hAnsi="Segoe UI" w:cs="Segoe UI"/>
          <w:sz w:val="22"/>
          <w:szCs w:val="22"/>
        </w:rPr>
        <w:t xml:space="preserve"> rebuilding workforce morale and confidence that they will not experience or witness unlawful conduct. </w:t>
      </w:r>
    </w:p>
    <w:p w14:paraId="75109BFB" w14:textId="77777777" w:rsidR="008E0B67" w:rsidRPr="00AF0387" w:rsidRDefault="008E0B67" w:rsidP="008E0B67">
      <w:pPr>
        <w:pStyle w:val="Heading3"/>
      </w:pPr>
      <w:r w:rsidRPr="00AF0387">
        <w:t>A proactive approach to safety will enable Ambulance Victoria to prevent workplace harm and help the workforce to feel safe</w:t>
      </w:r>
    </w:p>
    <w:p w14:paraId="193CE558" w14:textId="77777777" w:rsidR="008E0B67" w:rsidRPr="00A12CBC" w:rsidRDefault="008E0B67" w:rsidP="008E0B67">
      <w:pPr>
        <w:pStyle w:val="paragraph"/>
        <w:spacing w:before="0" w:beforeAutospacing="0" w:line="276" w:lineRule="auto"/>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t xml:space="preserve">During the </w:t>
      </w:r>
      <w:r w:rsidRPr="00F066D5">
        <w:rPr>
          <w:rStyle w:val="normaltextrun"/>
          <w:rFonts w:ascii="Segoe UI" w:eastAsiaTheme="majorEastAsia" w:hAnsi="Segoe UI" w:cs="Segoe UI"/>
          <w:sz w:val="22"/>
          <w:szCs w:val="22"/>
        </w:rPr>
        <w:t>Progress</w:t>
      </w:r>
      <w:r>
        <w:rPr>
          <w:rStyle w:val="normaltextrun"/>
          <w:rFonts w:ascii="Segoe UI" w:eastAsiaTheme="majorEastAsia" w:hAnsi="Segoe UI" w:cs="Segoe UI"/>
          <w:sz w:val="22"/>
          <w:szCs w:val="22"/>
        </w:rPr>
        <w:t xml:space="preserve"> Evaluation Audit, the</w:t>
      </w:r>
      <w:r w:rsidRPr="00A12CBC">
        <w:rPr>
          <w:rStyle w:val="normaltextrun"/>
          <w:rFonts w:ascii="Segoe UI" w:eastAsiaTheme="majorEastAsia" w:hAnsi="Segoe UI" w:cs="Segoe UI"/>
          <w:sz w:val="22"/>
          <w:szCs w:val="22"/>
        </w:rPr>
        <w:t xml:space="preserve"> Commission found that Ambulance Victoria takes a reactive </w:t>
      </w:r>
      <w:r>
        <w:rPr>
          <w:rStyle w:val="normaltextrun"/>
          <w:rFonts w:ascii="Segoe UI" w:eastAsiaTheme="majorEastAsia" w:hAnsi="Segoe UI" w:cs="Segoe UI"/>
          <w:sz w:val="22"/>
          <w:szCs w:val="22"/>
        </w:rPr>
        <w:t>more than a</w:t>
      </w:r>
      <w:r w:rsidRPr="00A12CBC">
        <w:rPr>
          <w:rStyle w:val="normaltextrun"/>
          <w:rFonts w:ascii="Segoe UI" w:eastAsiaTheme="majorEastAsia" w:hAnsi="Segoe UI" w:cs="Segoe UI"/>
          <w:sz w:val="22"/>
          <w:szCs w:val="22"/>
        </w:rPr>
        <w:t xml:space="preserve"> proactive approach to</w:t>
      </w:r>
      <w:r>
        <w:rPr>
          <w:rStyle w:val="normaltextrun"/>
          <w:rFonts w:ascii="Segoe UI" w:eastAsiaTheme="majorEastAsia" w:hAnsi="Segoe UI" w:cs="Segoe UI"/>
          <w:sz w:val="22"/>
          <w:szCs w:val="22"/>
        </w:rPr>
        <w:t xml:space="preserve"> safety issues, including </w:t>
      </w:r>
      <w:r w:rsidRPr="00A12CBC">
        <w:rPr>
          <w:rStyle w:val="normaltextrun"/>
          <w:rFonts w:ascii="Segoe UI" w:eastAsiaTheme="majorEastAsia" w:hAnsi="Segoe UI" w:cs="Segoe UI"/>
          <w:sz w:val="22"/>
          <w:szCs w:val="22"/>
        </w:rPr>
        <w:t xml:space="preserve">the risk of unlawful </w:t>
      </w:r>
      <w:r w:rsidRPr="008E0B67">
        <w:rPr>
          <w:rStyle w:val="normaltextrun"/>
          <w:rFonts w:ascii="Segoe UI" w:eastAsiaTheme="majorEastAsia" w:hAnsi="Segoe UI" w:cs="Segoe UI"/>
          <w:sz w:val="22"/>
          <w:szCs w:val="22"/>
        </w:rPr>
        <w:t xml:space="preserve">behaviour under the </w:t>
      </w:r>
      <w:r w:rsidRPr="008E0B67">
        <w:rPr>
          <w:rStyle w:val="normaltextrun"/>
          <w:rFonts w:ascii="Segoe UI" w:eastAsiaTheme="majorEastAsia" w:hAnsi="Segoe UI" w:cs="Segoe UI"/>
          <w:i/>
          <w:iCs/>
          <w:sz w:val="22"/>
          <w:szCs w:val="22"/>
        </w:rPr>
        <w:t>Equal Opportunity Act 2010</w:t>
      </w:r>
      <w:r w:rsidRPr="008E0B67">
        <w:rPr>
          <w:rStyle w:val="normaltextrun"/>
          <w:rFonts w:ascii="Segoe UI" w:eastAsiaTheme="majorEastAsia" w:hAnsi="Segoe UI" w:cs="Segoe UI"/>
          <w:sz w:val="22"/>
          <w:szCs w:val="22"/>
        </w:rPr>
        <w:t xml:space="preserve"> (Vic). As noted in the assessment of Recommendation 6: Improving safety in isolated environments,</w:t>
      </w:r>
      <w:r w:rsidRPr="00A12CBC">
        <w:rPr>
          <w:rStyle w:val="normaltextrun"/>
          <w:rFonts w:ascii="Segoe UI" w:eastAsiaTheme="majorEastAsia" w:hAnsi="Segoe UI" w:cs="Segoe UI"/>
          <w:sz w:val="22"/>
          <w:szCs w:val="22"/>
        </w:rPr>
        <w:t xml:space="preserve"> </w:t>
      </w:r>
      <w:r>
        <w:rPr>
          <w:rStyle w:val="normaltextrun"/>
          <w:rFonts w:ascii="Segoe UI" w:eastAsiaTheme="majorEastAsia" w:hAnsi="Segoe UI" w:cs="Segoe UI"/>
          <w:sz w:val="22"/>
          <w:szCs w:val="22"/>
        </w:rPr>
        <w:t xml:space="preserve">Ambulance Victoria’s </w:t>
      </w:r>
      <w:r w:rsidRPr="00A12CBC">
        <w:rPr>
          <w:rStyle w:val="normaltextrun"/>
          <w:rFonts w:ascii="Segoe UI" w:eastAsiaTheme="majorEastAsia" w:hAnsi="Segoe UI" w:cs="Segoe UI"/>
          <w:sz w:val="22"/>
          <w:szCs w:val="22"/>
        </w:rPr>
        <w:t xml:space="preserve">workforce </w:t>
      </w:r>
      <w:r>
        <w:rPr>
          <w:rStyle w:val="normaltextrun"/>
          <w:rFonts w:ascii="Segoe UI" w:eastAsiaTheme="majorEastAsia" w:hAnsi="Segoe UI" w:cs="Segoe UI"/>
          <w:sz w:val="22"/>
          <w:szCs w:val="22"/>
        </w:rPr>
        <w:t xml:space="preserve">has </w:t>
      </w:r>
      <w:r w:rsidRPr="00A12CBC">
        <w:rPr>
          <w:rStyle w:val="normaltextrun"/>
          <w:rFonts w:ascii="Segoe UI" w:eastAsiaTheme="majorEastAsia" w:hAnsi="Segoe UI" w:cs="Segoe UI"/>
          <w:sz w:val="22"/>
          <w:szCs w:val="22"/>
        </w:rPr>
        <w:t>negative views and experiences around physical and psychological safety</w:t>
      </w:r>
      <w:r>
        <w:rPr>
          <w:rStyle w:val="normaltextrun"/>
          <w:rFonts w:ascii="Segoe UI" w:eastAsiaTheme="majorEastAsia" w:hAnsi="Segoe UI" w:cs="Segoe UI"/>
          <w:sz w:val="22"/>
          <w:szCs w:val="22"/>
        </w:rPr>
        <w:t xml:space="preserve"> at work</w:t>
      </w:r>
      <w:r w:rsidRPr="00A12CBC">
        <w:rPr>
          <w:rStyle w:val="normaltextrun"/>
          <w:rFonts w:ascii="Segoe UI" w:eastAsiaTheme="majorEastAsia" w:hAnsi="Segoe UI" w:cs="Segoe UI"/>
          <w:sz w:val="22"/>
          <w:szCs w:val="22"/>
        </w:rPr>
        <w:t>.</w:t>
      </w:r>
    </w:p>
    <w:p w14:paraId="50372FDE" w14:textId="77777777" w:rsidR="008E0B67" w:rsidRDefault="008E0B67" w:rsidP="008E0B67">
      <w:pPr>
        <w:pStyle w:val="paragraph"/>
        <w:spacing w:before="0" w:beforeAutospacing="0" w:line="276" w:lineRule="auto"/>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t xml:space="preserve">While it is understood </w:t>
      </w:r>
      <w:r w:rsidRPr="00A12CBC">
        <w:rPr>
          <w:rStyle w:val="normaltextrun"/>
          <w:rFonts w:ascii="Segoe UI" w:eastAsiaTheme="majorEastAsia" w:hAnsi="Segoe UI" w:cs="Segoe UI"/>
          <w:sz w:val="22"/>
          <w:szCs w:val="22"/>
        </w:rPr>
        <w:t xml:space="preserve">that the type of work done by paramedics comes </w:t>
      </w:r>
      <w:r>
        <w:rPr>
          <w:rStyle w:val="normaltextrun"/>
          <w:rFonts w:ascii="Segoe UI" w:eastAsiaTheme="majorEastAsia" w:hAnsi="Segoe UI" w:cs="Segoe UI"/>
          <w:sz w:val="22"/>
          <w:szCs w:val="22"/>
        </w:rPr>
        <w:t xml:space="preserve">with </w:t>
      </w:r>
      <w:r w:rsidRPr="00A12CBC">
        <w:rPr>
          <w:rStyle w:val="normaltextrun"/>
          <w:rFonts w:ascii="Segoe UI" w:eastAsiaTheme="majorEastAsia" w:hAnsi="Segoe UI" w:cs="Segoe UI"/>
          <w:sz w:val="22"/>
          <w:szCs w:val="22"/>
        </w:rPr>
        <w:t>physical and psychological</w:t>
      </w:r>
      <w:r>
        <w:rPr>
          <w:rStyle w:val="normaltextrun"/>
          <w:rFonts w:ascii="Segoe UI" w:eastAsiaTheme="majorEastAsia" w:hAnsi="Segoe UI" w:cs="Segoe UI"/>
          <w:sz w:val="22"/>
          <w:szCs w:val="22"/>
        </w:rPr>
        <w:t xml:space="preserve"> risks, the Commission heard that many</w:t>
      </w:r>
      <w:r w:rsidRPr="00A12CBC">
        <w:rPr>
          <w:rStyle w:val="normaltextrun"/>
          <w:rFonts w:ascii="Segoe UI" w:eastAsiaTheme="majorEastAsia" w:hAnsi="Segoe UI" w:cs="Segoe UI"/>
          <w:sz w:val="22"/>
          <w:szCs w:val="22"/>
        </w:rPr>
        <w:t xml:space="preserve"> </w:t>
      </w:r>
      <w:r>
        <w:rPr>
          <w:rStyle w:val="normaltextrun"/>
          <w:rFonts w:ascii="Segoe UI" w:eastAsiaTheme="majorEastAsia" w:hAnsi="Segoe UI" w:cs="Segoe UI"/>
          <w:sz w:val="22"/>
          <w:szCs w:val="22"/>
        </w:rPr>
        <w:t xml:space="preserve">people within Ambulance Victoria consider these risks should simply be accepted as inherent to the role. Many members of the workforce also told the Commission that they are resigned to the fact that </w:t>
      </w:r>
      <w:r w:rsidRPr="00A12CBC">
        <w:rPr>
          <w:rStyle w:val="normaltextrun"/>
          <w:rFonts w:ascii="Segoe UI" w:eastAsiaTheme="majorEastAsia" w:hAnsi="Segoe UI" w:cs="Segoe UI"/>
          <w:sz w:val="22"/>
          <w:szCs w:val="22"/>
        </w:rPr>
        <w:t xml:space="preserve">physical injury </w:t>
      </w:r>
      <w:r>
        <w:rPr>
          <w:rStyle w:val="normaltextrun"/>
          <w:rFonts w:ascii="Segoe UI" w:eastAsiaTheme="majorEastAsia" w:hAnsi="Segoe UI" w:cs="Segoe UI"/>
          <w:sz w:val="22"/>
          <w:szCs w:val="22"/>
        </w:rPr>
        <w:t>and</w:t>
      </w:r>
      <w:r w:rsidRPr="00A12CBC">
        <w:rPr>
          <w:rStyle w:val="normaltextrun"/>
          <w:rFonts w:ascii="Segoe UI" w:eastAsiaTheme="majorEastAsia" w:hAnsi="Segoe UI" w:cs="Segoe UI"/>
          <w:sz w:val="22"/>
          <w:szCs w:val="22"/>
        </w:rPr>
        <w:t xml:space="preserve"> burnout are inevitable consequence</w:t>
      </w:r>
      <w:r>
        <w:rPr>
          <w:rStyle w:val="normaltextrun"/>
          <w:rFonts w:ascii="Segoe UI" w:eastAsiaTheme="majorEastAsia" w:hAnsi="Segoe UI" w:cs="Segoe UI"/>
          <w:sz w:val="22"/>
          <w:szCs w:val="22"/>
        </w:rPr>
        <w:t>s</w:t>
      </w:r>
      <w:r w:rsidRPr="00A12CBC">
        <w:rPr>
          <w:rStyle w:val="normaltextrun"/>
          <w:rFonts w:ascii="Segoe UI" w:eastAsiaTheme="majorEastAsia" w:hAnsi="Segoe UI" w:cs="Segoe UI"/>
          <w:sz w:val="22"/>
          <w:szCs w:val="22"/>
        </w:rPr>
        <w:t xml:space="preserve"> of their role. </w:t>
      </w:r>
    </w:p>
    <w:p w14:paraId="70343BC0" w14:textId="77777777" w:rsidR="008E0B67" w:rsidRDefault="008E0B67" w:rsidP="008E0B67">
      <w:pPr>
        <w:pStyle w:val="paragraph"/>
        <w:spacing w:before="0" w:beforeAutospacing="0" w:line="276" w:lineRule="auto"/>
        <w:rPr>
          <w:rStyle w:val="normaltextrun"/>
          <w:rFonts w:ascii="Segoe UI" w:eastAsiaTheme="majorEastAsia" w:hAnsi="Segoe UI" w:cs="Segoe UI"/>
          <w:sz w:val="22"/>
          <w:szCs w:val="22"/>
        </w:rPr>
      </w:pPr>
      <w:r>
        <w:rPr>
          <w:rStyle w:val="normaltextrun"/>
          <w:rFonts w:ascii="Segoe UI" w:eastAsiaTheme="majorEastAsia" w:hAnsi="Segoe UI" w:cs="Segoe UI"/>
          <w:sz w:val="22"/>
          <w:szCs w:val="22"/>
        </w:rPr>
        <w:t xml:space="preserve">Building a culture of prevention that takes a more proactive approach to </w:t>
      </w:r>
      <w:r w:rsidRPr="00A12CBC">
        <w:rPr>
          <w:rStyle w:val="normaltextrun"/>
          <w:rFonts w:ascii="Segoe UI" w:eastAsiaTheme="majorEastAsia" w:hAnsi="Segoe UI" w:cs="Segoe UI"/>
          <w:sz w:val="22"/>
          <w:szCs w:val="22"/>
        </w:rPr>
        <w:t>identif</w:t>
      </w:r>
      <w:r>
        <w:rPr>
          <w:rStyle w:val="normaltextrun"/>
          <w:rFonts w:ascii="Segoe UI" w:eastAsiaTheme="majorEastAsia" w:hAnsi="Segoe UI" w:cs="Segoe UI"/>
          <w:sz w:val="22"/>
          <w:szCs w:val="22"/>
        </w:rPr>
        <w:t>ying</w:t>
      </w:r>
      <w:r w:rsidRPr="00A12CBC">
        <w:rPr>
          <w:rStyle w:val="normaltextrun"/>
          <w:rFonts w:ascii="Segoe UI" w:eastAsiaTheme="majorEastAsia" w:hAnsi="Segoe UI" w:cs="Segoe UI"/>
          <w:sz w:val="22"/>
          <w:szCs w:val="22"/>
        </w:rPr>
        <w:t xml:space="preserve"> and mitigat</w:t>
      </w:r>
      <w:r>
        <w:rPr>
          <w:rStyle w:val="normaltextrun"/>
          <w:rFonts w:ascii="Segoe UI" w:eastAsiaTheme="majorEastAsia" w:hAnsi="Segoe UI" w:cs="Segoe UI"/>
          <w:sz w:val="22"/>
          <w:szCs w:val="22"/>
        </w:rPr>
        <w:t>ing</w:t>
      </w:r>
      <w:r w:rsidRPr="00A12CBC">
        <w:rPr>
          <w:rStyle w:val="normaltextrun"/>
          <w:rFonts w:ascii="Segoe UI" w:eastAsiaTheme="majorEastAsia" w:hAnsi="Segoe UI" w:cs="Segoe UI"/>
          <w:sz w:val="22"/>
          <w:szCs w:val="22"/>
        </w:rPr>
        <w:t xml:space="preserve"> </w:t>
      </w:r>
      <w:r>
        <w:rPr>
          <w:rStyle w:val="normaltextrun"/>
          <w:rFonts w:ascii="Segoe UI" w:eastAsiaTheme="majorEastAsia" w:hAnsi="Segoe UI" w:cs="Segoe UI"/>
          <w:sz w:val="22"/>
          <w:szCs w:val="22"/>
        </w:rPr>
        <w:t xml:space="preserve">workplace </w:t>
      </w:r>
      <w:r w:rsidRPr="00A12CBC">
        <w:rPr>
          <w:rStyle w:val="normaltextrun"/>
          <w:rFonts w:ascii="Segoe UI" w:eastAsiaTheme="majorEastAsia" w:hAnsi="Segoe UI" w:cs="Segoe UI"/>
          <w:sz w:val="22"/>
          <w:szCs w:val="22"/>
        </w:rPr>
        <w:t>harm</w:t>
      </w:r>
      <w:r>
        <w:rPr>
          <w:rStyle w:val="normaltextrun"/>
          <w:rFonts w:ascii="Segoe UI" w:eastAsiaTheme="majorEastAsia" w:hAnsi="Segoe UI" w:cs="Segoe UI"/>
          <w:sz w:val="22"/>
          <w:szCs w:val="22"/>
        </w:rPr>
        <w:t>s</w:t>
      </w:r>
      <w:r w:rsidRPr="00A12CBC">
        <w:rPr>
          <w:rStyle w:val="normaltextrun"/>
          <w:rFonts w:ascii="Segoe UI" w:eastAsiaTheme="majorEastAsia" w:hAnsi="Segoe UI" w:cs="Segoe UI"/>
          <w:sz w:val="22"/>
          <w:szCs w:val="22"/>
        </w:rPr>
        <w:t xml:space="preserve"> </w:t>
      </w:r>
      <w:r>
        <w:rPr>
          <w:rStyle w:val="normaltextrun"/>
          <w:rFonts w:ascii="Segoe UI" w:eastAsiaTheme="majorEastAsia" w:hAnsi="Segoe UI" w:cs="Segoe UI"/>
          <w:sz w:val="22"/>
          <w:szCs w:val="22"/>
        </w:rPr>
        <w:t>and safety risks will help the workforce to feel safe at work.</w:t>
      </w:r>
    </w:p>
    <w:p w14:paraId="1EE5285E" w14:textId="77777777" w:rsidR="008E0B67" w:rsidRPr="00AF0387" w:rsidRDefault="008E0B67" w:rsidP="008E0B67">
      <w:pPr>
        <w:pStyle w:val="Heading2"/>
      </w:pPr>
      <w:r w:rsidRPr="00AF0387">
        <w:lastRenderedPageBreak/>
        <w:t>What are the impacts of this reform enabler for Ambulance Victoria’s leadership?</w:t>
      </w:r>
    </w:p>
    <w:p w14:paraId="584A5C1D" w14:textId="77777777" w:rsidR="008E0B67" w:rsidRPr="00AF0387" w:rsidRDefault="008E0B67" w:rsidP="008E0B67">
      <w:pPr>
        <w:pStyle w:val="Heading3"/>
      </w:pPr>
      <w:r w:rsidRPr="00AF0387">
        <w:t>Increasing organisational prevention capability will increase workforce trust and confidence in senior leadership</w:t>
      </w:r>
    </w:p>
    <w:p w14:paraId="37BCA6B1" w14:textId="77777777" w:rsidR="008E0B67" w:rsidRPr="00A12CBC" w:rsidRDefault="008E0B67" w:rsidP="008E0B67">
      <w:pPr>
        <w:pStyle w:val="paragraph"/>
        <w:spacing w:before="0" w:beforeAutospacing="0" w:line="276" w:lineRule="auto"/>
        <w:rPr>
          <w:rStyle w:val="normaltextrun"/>
          <w:rFonts w:ascii="Segoe UI" w:eastAsiaTheme="majorEastAsia" w:hAnsi="Segoe UI" w:cs="Segoe UI"/>
          <w:sz w:val="22"/>
          <w:szCs w:val="22"/>
        </w:rPr>
      </w:pPr>
      <w:r w:rsidRPr="00A12CBC">
        <w:rPr>
          <w:rStyle w:val="normaltextrun"/>
          <w:rFonts w:ascii="Segoe UI" w:eastAsiaTheme="majorEastAsia" w:hAnsi="Segoe UI" w:cs="Segoe UI"/>
          <w:sz w:val="22"/>
          <w:szCs w:val="22"/>
        </w:rPr>
        <w:t xml:space="preserve">Organisational capability is one of the 6 minimum standards identified </w:t>
      </w:r>
      <w:r>
        <w:rPr>
          <w:rStyle w:val="normaltextrun"/>
          <w:rFonts w:ascii="Segoe UI" w:eastAsiaTheme="majorEastAsia" w:hAnsi="Segoe UI" w:cs="Segoe UI"/>
          <w:sz w:val="22"/>
          <w:szCs w:val="22"/>
        </w:rPr>
        <w:t xml:space="preserve">by the Commission </w:t>
      </w:r>
      <w:r w:rsidRPr="00A12CBC">
        <w:rPr>
          <w:rStyle w:val="normaltextrun"/>
          <w:rFonts w:ascii="Segoe UI" w:eastAsiaTheme="majorEastAsia" w:hAnsi="Segoe UI" w:cs="Segoe UI"/>
          <w:sz w:val="22"/>
          <w:szCs w:val="22"/>
        </w:rPr>
        <w:t>that organisations must meet to comply with their positive duty to eliminate discrimination, sexual harassment and victimisation. This involves</w:t>
      </w:r>
      <w:r>
        <w:rPr>
          <w:rStyle w:val="normaltextrun"/>
          <w:rFonts w:ascii="Segoe UI" w:eastAsiaTheme="majorEastAsia" w:hAnsi="Segoe UI" w:cs="Segoe UI"/>
          <w:sz w:val="22"/>
          <w:szCs w:val="22"/>
        </w:rPr>
        <w:t>,</w:t>
      </w:r>
      <w:r w:rsidRPr="00A12CBC">
        <w:rPr>
          <w:rStyle w:val="normaltextrun"/>
          <w:rFonts w:ascii="Segoe UI" w:eastAsiaTheme="majorEastAsia" w:hAnsi="Segoe UI" w:cs="Segoe UI"/>
          <w:sz w:val="22"/>
          <w:szCs w:val="22"/>
        </w:rPr>
        <w:t xml:space="preserve"> for example, leaders being required to role model respectful behaviour and holding people to account (including themselves) for unlawful workplace behaviour in a fair, consistent and timely manner.</w:t>
      </w:r>
      <w:r w:rsidRPr="00A12CBC">
        <w:rPr>
          <w:rStyle w:val="FootnoteReference"/>
          <w:rFonts w:ascii="Segoe UI" w:eastAsiaTheme="majorEastAsia" w:hAnsi="Segoe UI" w:cs="Segoe UI"/>
          <w:sz w:val="22"/>
          <w:szCs w:val="22"/>
        </w:rPr>
        <w:footnoteReference w:id="1"/>
      </w:r>
      <w:r>
        <w:rPr>
          <w:rStyle w:val="normaltextrun"/>
          <w:rFonts w:ascii="Segoe UI" w:eastAsiaTheme="majorEastAsia" w:hAnsi="Segoe UI" w:cs="Segoe UI"/>
          <w:sz w:val="22"/>
          <w:szCs w:val="22"/>
        </w:rPr>
        <w:t xml:space="preserve"> Building this organisational prevention capability will help Ambulance Victoria to increase workforce trust and confidence in senior leadership accountability and commitment to prevention, which the Commission heard during Phase 3 of the Review</w:t>
      </w:r>
      <w:r w:rsidRPr="00880CD4">
        <w:rPr>
          <w:rStyle w:val="Heading1Char"/>
          <w:rFonts w:ascii="Segoe UI" w:hAnsi="Segoe UI" w:cs="Segoe UI"/>
          <w:sz w:val="22"/>
          <w:szCs w:val="22"/>
        </w:rPr>
        <w:t xml:space="preserve"> </w:t>
      </w:r>
      <w:r>
        <w:rPr>
          <w:rStyle w:val="normaltextrun"/>
          <w:rFonts w:ascii="Segoe UI" w:eastAsiaTheme="majorEastAsia" w:hAnsi="Segoe UI" w:cs="Segoe UI"/>
          <w:sz w:val="22"/>
          <w:szCs w:val="22"/>
        </w:rPr>
        <w:t xml:space="preserve">is very low. </w:t>
      </w:r>
      <w:r w:rsidRPr="00A12CBC">
        <w:rPr>
          <w:rStyle w:val="normaltextrun"/>
          <w:rFonts w:ascii="Segoe UI" w:eastAsiaTheme="majorEastAsia" w:hAnsi="Segoe UI" w:cs="Segoe UI"/>
          <w:sz w:val="22"/>
          <w:szCs w:val="22"/>
        </w:rPr>
        <w:t xml:space="preserve">This </w:t>
      </w:r>
      <w:r>
        <w:rPr>
          <w:rStyle w:val="normaltextrun"/>
          <w:rFonts w:ascii="Segoe UI" w:eastAsiaTheme="majorEastAsia" w:hAnsi="Segoe UI" w:cs="Segoe UI"/>
          <w:sz w:val="22"/>
          <w:szCs w:val="22"/>
        </w:rPr>
        <w:t>was</w:t>
      </w:r>
      <w:r w:rsidRPr="00A12CBC">
        <w:rPr>
          <w:rStyle w:val="normaltextrun"/>
          <w:rFonts w:ascii="Segoe UI" w:eastAsiaTheme="majorEastAsia" w:hAnsi="Segoe UI" w:cs="Segoe UI"/>
          <w:sz w:val="22"/>
          <w:szCs w:val="22"/>
        </w:rPr>
        <w:t xml:space="preserve"> illustrated in the workforce survey</w:t>
      </w:r>
      <w:r>
        <w:rPr>
          <w:rStyle w:val="normaltextrun"/>
          <w:rFonts w:ascii="Segoe UI" w:eastAsiaTheme="majorEastAsia" w:hAnsi="Segoe UI" w:cs="Segoe UI"/>
          <w:sz w:val="22"/>
          <w:szCs w:val="22"/>
        </w:rPr>
        <w:t>,</w:t>
      </w:r>
      <w:r w:rsidRPr="00A12CBC">
        <w:rPr>
          <w:rStyle w:val="normaltextrun"/>
          <w:rFonts w:ascii="Segoe UI" w:eastAsiaTheme="majorEastAsia" w:hAnsi="Segoe UI" w:cs="Segoe UI"/>
          <w:sz w:val="22"/>
          <w:szCs w:val="22"/>
        </w:rPr>
        <w:t xml:space="preserve"> </w:t>
      </w:r>
      <w:r>
        <w:rPr>
          <w:rStyle w:val="normaltextrun"/>
          <w:rFonts w:ascii="Segoe UI" w:eastAsiaTheme="majorEastAsia" w:hAnsi="Segoe UI" w:cs="Segoe UI"/>
          <w:sz w:val="22"/>
          <w:szCs w:val="22"/>
        </w:rPr>
        <w:t xml:space="preserve">with results where </w:t>
      </w:r>
      <w:r w:rsidRPr="00A12CBC">
        <w:rPr>
          <w:rStyle w:val="normaltextrun"/>
          <w:rFonts w:ascii="Segoe UI" w:eastAsiaTheme="majorEastAsia" w:hAnsi="Segoe UI" w:cs="Segoe UI"/>
          <w:sz w:val="22"/>
          <w:szCs w:val="22"/>
        </w:rPr>
        <w:t>only 19% of respondents agreed that senior leaders hold themselves accountable for preventing unlawful and harmful conduct.</w:t>
      </w:r>
    </w:p>
    <w:p w14:paraId="216252E7" w14:textId="6FF4B50B" w:rsidR="006D056D" w:rsidRPr="008E0B67" w:rsidRDefault="006D056D">
      <w:pPr>
        <w:rPr>
          <w:rFonts w:asciiTheme="majorHAnsi" w:eastAsiaTheme="majorEastAsia" w:hAnsiTheme="majorHAnsi" w:cstheme="majorBidi"/>
          <w:color w:val="0F4761" w:themeColor="accent1" w:themeShade="BF"/>
          <w:sz w:val="40"/>
          <w:szCs w:val="40"/>
        </w:rPr>
      </w:pPr>
    </w:p>
    <w:sectPr w:rsidR="006D056D" w:rsidRPr="008E0B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7C96C" w14:textId="77777777" w:rsidR="008E0B67" w:rsidRDefault="008E0B67" w:rsidP="008E0B67">
      <w:pPr>
        <w:spacing w:after="0" w:line="240" w:lineRule="auto"/>
      </w:pPr>
      <w:r>
        <w:separator/>
      </w:r>
    </w:p>
  </w:endnote>
  <w:endnote w:type="continuationSeparator" w:id="0">
    <w:p w14:paraId="3E116E31" w14:textId="77777777" w:rsidR="008E0B67" w:rsidRDefault="008E0B67" w:rsidP="008E0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CDE04" w14:textId="77777777" w:rsidR="008E0B67" w:rsidRDefault="008E0B67" w:rsidP="008E0B67">
      <w:pPr>
        <w:spacing w:after="0" w:line="240" w:lineRule="auto"/>
      </w:pPr>
      <w:r>
        <w:separator/>
      </w:r>
    </w:p>
  </w:footnote>
  <w:footnote w:type="continuationSeparator" w:id="0">
    <w:p w14:paraId="4CA25605" w14:textId="77777777" w:rsidR="008E0B67" w:rsidRDefault="008E0B67" w:rsidP="008E0B67">
      <w:pPr>
        <w:spacing w:after="0" w:line="240" w:lineRule="auto"/>
      </w:pPr>
      <w:r>
        <w:continuationSeparator/>
      </w:r>
    </w:p>
  </w:footnote>
  <w:footnote w:id="1">
    <w:p w14:paraId="3401B01D" w14:textId="77777777" w:rsidR="008E0B67" w:rsidRDefault="008E0B67" w:rsidP="008E0B67">
      <w:pPr>
        <w:pStyle w:val="FootnoteText"/>
      </w:pPr>
      <w:r>
        <w:rPr>
          <w:rStyle w:val="FootnoteReference"/>
        </w:rPr>
        <w:footnoteRef/>
      </w:r>
      <w:r>
        <w:t xml:space="preserve"> </w:t>
      </w:r>
      <w:r>
        <w:fldChar w:fldCharType="begin"/>
      </w:r>
      <w:r>
        <w:instrText xml:space="preserve"> ADDIN ZOTERO_ITEM CSL_CITATION {"citationID":"cJdoMvCR","properties":{"formattedCitation":"\\uc0\\u8216{}Positive Duty\\uc0\\u8217{}, {\\i{}Victorian Equal Opportunity and Human Rights Commission} &lt;https://www.humanrights.vic.gov.au/for-organisations/positive-duty/&gt;.","plainCitation":"‘Positive Duty’, Victorian Equal Opportunity and Human Rights Commission &lt;https://www.humanrights.vic.gov.au/for-organisations/positive-duty/&gt;.","noteIndex":1},"citationItems":[{"id":2343,"uris":["http://zotero.org/groups/5444972/items/I9Z3MMUV"],"itemData":{"id":2343,"type":"webpage","abstract":"Equal opportunity is about more than just fixing issues as they arise. True equal opportunity means creating an environment where unfair treatment and problem behaviour is unlikely to happen in the first place. Under the Equal Opportunity Act 2010, organisations have a positive duty to eliminate discrimination, sexual harassment and victimisation as far as possible. This means that positive action should be taken to prevent these behaviours - regardless of whether someone has made a complaint.","container-title":"Victorian Equal Opportunity and Human Rights Commission","language":"en-au","title":"Positive duty","URL":"https://www.humanrights.vic.gov.au/for-organisations/positive-duty/","accessed":{"date-parts":[["2024",10,21]]}}}],"schema":"https://github.com/citation-style-language/schema/raw/master/csl-citation.json"} </w:instrText>
      </w:r>
      <w:r>
        <w:fldChar w:fldCharType="separate"/>
      </w:r>
      <w:r w:rsidRPr="00B30B3D">
        <w:t xml:space="preserve">‘Positive </w:t>
      </w:r>
      <w:r>
        <w:t>d</w:t>
      </w:r>
      <w:r w:rsidRPr="00B30B3D">
        <w:t xml:space="preserve">uty’, </w:t>
      </w:r>
      <w:r w:rsidRPr="005E2423">
        <w:t>Victorian Equal Opportunity and Human Rights Commission</w:t>
      </w:r>
      <w:r w:rsidRPr="00B30B3D">
        <w:t xml:space="preserve"> &lt;https://www.humanrights.vic.gov.au/for-organisations/positive-duty/&gt;.</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67"/>
    <w:rsid w:val="001F5514"/>
    <w:rsid w:val="006D056D"/>
    <w:rsid w:val="008E0B67"/>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2976"/>
  <w15:chartTrackingRefBased/>
  <w15:docId w15:val="{BEC17F9E-87FF-42F9-A7E6-819A113C0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B67"/>
  </w:style>
  <w:style w:type="paragraph" w:styleId="Heading1">
    <w:name w:val="heading 1"/>
    <w:basedOn w:val="Normal"/>
    <w:next w:val="Normal"/>
    <w:link w:val="Heading1Char"/>
    <w:qFormat/>
    <w:rsid w:val="008E0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8E0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8E0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0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8E0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E0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B67"/>
    <w:rPr>
      <w:rFonts w:eastAsiaTheme="majorEastAsia" w:cstheme="majorBidi"/>
      <w:color w:val="272727" w:themeColor="text1" w:themeTint="D8"/>
    </w:rPr>
  </w:style>
  <w:style w:type="paragraph" w:styleId="Title">
    <w:name w:val="Title"/>
    <w:basedOn w:val="Normal"/>
    <w:next w:val="Normal"/>
    <w:link w:val="TitleChar"/>
    <w:uiPriority w:val="10"/>
    <w:qFormat/>
    <w:rsid w:val="008E0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B67"/>
    <w:pPr>
      <w:spacing w:before="160"/>
      <w:jc w:val="center"/>
    </w:pPr>
    <w:rPr>
      <w:i/>
      <w:iCs/>
      <w:color w:val="404040" w:themeColor="text1" w:themeTint="BF"/>
    </w:rPr>
  </w:style>
  <w:style w:type="character" w:customStyle="1" w:styleId="QuoteChar">
    <w:name w:val="Quote Char"/>
    <w:basedOn w:val="DefaultParagraphFont"/>
    <w:link w:val="Quote"/>
    <w:uiPriority w:val="29"/>
    <w:rsid w:val="008E0B67"/>
    <w:rPr>
      <w:i/>
      <w:iCs/>
      <w:color w:val="404040" w:themeColor="text1" w:themeTint="BF"/>
    </w:rPr>
  </w:style>
  <w:style w:type="paragraph" w:styleId="ListParagraph">
    <w:name w:val="List Paragraph"/>
    <w:aliases w:val="Bullet number"/>
    <w:basedOn w:val="Normal"/>
    <w:uiPriority w:val="99"/>
    <w:qFormat/>
    <w:rsid w:val="008E0B67"/>
    <w:pPr>
      <w:ind w:left="720"/>
      <w:contextualSpacing/>
    </w:pPr>
  </w:style>
  <w:style w:type="character" w:styleId="IntenseEmphasis">
    <w:name w:val="Intense Emphasis"/>
    <w:basedOn w:val="DefaultParagraphFont"/>
    <w:uiPriority w:val="21"/>
    <w:qFormat/>
    <w:rsid w:val="008E0B67"/>
    <w:rPr>
      <w:i/>
      <w:iCs/>
      <w:color w:val="0F4761" w:themeColor="accent1" w:themeShade="BF"/>
    </w:rPr>
  </w:style>
  <w:style w:type="paragraph" w:styleId="IntenseQuote">
    <w:name w:val="Intense Quote"/>
    <w:basedOn w:val="Normal"/>
    <w:next w:val="Normal"/>
    <w:link w:val="IntenseQuoteChar"/>
    <w:uiPriority w:val="30"/>
    <w:qFormat/>
    <w:rsid w:val="008E0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B67"/>
    <w:rPr>
      <w:i/>
      <w:iCs/>
      <w:color w:val="0F4761" w:themeColor="accent1" w:themeShade="BF"/>
    </w:rPr>
  </w:style>
  <w:style w:type="character" w:styleId="IntenseReference">
    <w:name w:val="Intense Reference"/>
    <w:basedOn w:val="DefaultParagraphFont"/>
    <w:uiPriority w:val="32"/>
    <w:qFormat/>
    <w:rsid w:val="008E0B67"/>
    <w:rPr>
      <w:b/>
      <w:bCs/>
      <w:smallCaps/>
      <w:color w:val="0F4761" w:themeColor="accent1" w:themeShade="BF"/>
      <w:spacing w:val="5"/>
    </w:rPr>
  </w:style>
  <w:style w:type="character" w:styleId="Hyperlink">
    <w:name w:val="Hyperlink"/>
    <w:aliases w:val="VEOHRC_Hyperlink"/>
    <w:basedOn w:val="DefaultParagraphFont"/>
    <w:uiPriority w:val="99"/>
    <w:unhideWhenUsed/>
    <w:rsid w:val="008E0B67"/>
    <w:rPr>
      <w:color w:val="467886" w:themeColor="hyperlink"/>
      <w:u w:val="single"/>
    </w:rPr>
  </w:style>
  <w:style w:type="paragraph" w:styleId="FootnoteText">
    <w:name w:val="footnote text"/>
    <w:basedOn w:val="Normal"/>
    <w:link w:val="FootnoteTextChar"/>
    <w:uiPriority w:val="99"/>
    <w:unhideWhenUsed/>
    <w:qFormat/>
    <w:rsid w:val="008E0B67"/>
    <w:pPr>
      <w:spacing w:after="0" w:line="240" w:lineRule="auto"/>
    </w:pPr>
    <w:rPr>
      <w:sz w:val="20"/>
      <w:szCs w:val="20"/>
    </w:rPr>
  </w:style>
  <w:style w:type="character" w:customStyle="1" w:styleId="FootnoteTextChar">
    <w:name w:val="Footnote Text Char"/>
    <w:basedOn w:val="DefaultParagraphFont"/>
    <w:link w:val="FootnoteText"/>
    <w:uiPriority w:val="99"/>
    <w:rsid w:val="008E0B67"/>
    <w:rPr>
      <w:sz w:val="20"/>
      <w:szCs w:val="20"/>
    </w:rPr>
  </w:style>
  <w:style w:type="character" w:styleId="FootnoteReference">
    <w:name w:val="footnote reference"/>
    <w:basedOn w:val="DefaultParagraphFont"/>
    <w:uiPriority w:val="99"/>
    <w:semiHidden/>
    <w:unhideWhenUsed/>
    <w:qFormat/>
    <w:rsid w:val="008E0B67"/>
    <w:rPr>
      <w:vertAlign w:val="superscript"/>
    </w:rPr>
  </w:style>
  <w:style w:type="paragraph" w:styleId="BodyText">
    <w:name w:val="Body Text"/>
    <w:basedOn w:val="Normal"/>
    <w:link w:val="BodyTextChar"/>
    <w:qFormat/>
    <w:rsid w:val="008E0B67"/>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8E0B67"/>
    <w:rPr>
      <w:rFonts w:ascii="Arial" w:eastAsiaTheme="majorEastAsia" w:hAnsi="Arial" w:cs="Arial"/>
      <w:kern w:val="0"/>
      <w:szCs w:val="20"/>
      <w:lang w:eastAsia="en-AU"/>
      <w14:ligatures w14:val="none"/>
    </w:rPr>
  </w:style>
  <w:style w:type="paragraph" w:customStyle="1" w:styleId="paragraph">
    <w:name w:val="paragraph"/>
    <w:basedOn w:val="Normal"/>
    <w:rsid w:val="008E0B6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8E0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umanrights.vic.gov.au/for-organisations/positive-dut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39A9A848-8B5A-42DA-811D-3DC3EA822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EAED70-429B-496B-AD7D-F5CDD59D695D}">
  <ds:schemaRefs>
    <ds:schemaRef ds:uri="http://schemas.microsoft.com/sharepoint/v3/contenttype/forms"/>
  </ds:schemaRefs>
</ds:datastoreItem>
</file>

<file path=customXml/itemProps3.xml><?xml version="1.0" encoding="utf-8"?>
<ds:datastoreItem xmlns:ds="http://schemas.openxmlformats.org/officeDocument/2006/customXml" ds:itemID="{F85A6636-7232-40E7-A416-AA33D7B2B7D1}">
  <ds:schemaRefs>
    <ds:schemaRef ds:uri="http://purl.org/dc/terms/"/>
    <ds:schemaRef ds:uri="http://schemas.microsoft.com/office/2006/documentManagement/types"/>
    <ds:schemaRef ds:uri="http://schemas.openxmlformats.org/package/2006/metadata/core-properties"/>
    <ds:schemaRef ds:uri="http://purl.org/dc/elements/1.1/"/>
    <ds:schemaRef ds:uri="c797cc59-9b55-482b-909b-1e567b47f3ea"/>
    <ds:schemaRef ds:uri="http://schemas.microsoft.com/office/infopath/2007/PartnerControls"/>
    <ds:schemaRef ds:uri="ce9ed8c2-7c4f-476e-aabf-c40a33b19a18"/>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2025-01-08T00:35:00Z</dcterms:created>
  <dcterms:modified xsi:type="dcterms:W3CDTF">2025-01-08T00:36:00Z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