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4305" w14:textId="77777777" w:rsidR="00F7374F" w:rsidRPr="0025532E" w:rsidRDefault="00F7374F" w:rsidP="00F7374F">
      <w:pPr>
        <w:pStyle w:val="Heading1"/>
      </w:pPr>
      <w:bookmarkStart w:id="0" w:name="_Toc178071459"/>
      <w:bookmarkStart w:id="1" w:name="_Toc184136020"/>
      <w:r w:rsidRPr="0025532E">
        <w:t xml:space="preserve">Recommendation </w:t>
      </w:r>
      <w:bookmarkEnd w:id="0"/>
      <w:r w:rsidRPr="0025532E">
        <w:t>1: Learning through reflective practice</w:t>
      </w:r>
      <w:bookmarkEnd w:id="1"/>
    </w:p>
    <w:p w14:paraId="5589F18E" w14:textId="77777777" w:rsidR="00F7374F" w:rsidRPr="00EF0705" w:rsidRDefault="00F7374F" w:rsidP="00F7374F">
      <w:pPr>
        <w:spacing w:line="276" w:lineRule="auto"/>
        <w:rPr>
          <w:rFonts w:ascii="Segoe UI" w:hAnsi="Segoe UI" w:cs="Segoe UI"/>
        </w:rPr>
      </w:pPr>
      <w:r>
        <w:rPr>
          <w:rFonts w:ascii="Segoe UI" w:hAnsi="Segoe UI" w:cs="Segoe UI"/>
        </w:rPr>
        <w:t xml:space="preserve">Recommendation 1 requires Ambulance Victoria to ensure its Executive has a clear understanding of reflective practice and how it will support leadership’s understanding of the drivers of workplace inequality. It requires the CEO and Executive to develop and implement </w:t>
      </w:r>
      <w:r w:rsidRPr="00485E5F">
        <w:rPr>
          <w:rFonts w:ascii="Segoe UI" w:hAnsi="Segoe UI" w:cs="Segoe UI"/>
        </w:rPr>
        <w:t>a plan for reflective practice discussions to occur in teams throughout the organisation. Recommendation 1, along with Recommendation 41: Board learning through reflective practice and Recommendation 42: Organisational healing and cultural change through reflective practice, seeks to embed reflective practice as a tool to embed learnings from Phase 1 of the Review.</w:t>
      </w:r>
    </w:p>
    <w:p w14:paraId="2804AD27" w14:textId="77777777" w:rsidR="00F7374F" w:rsidRPr="00E723B5" w:rsidRDefault="00F7374F" w:rsidP="00F7374F">
      <w:pPr>
        <w:pStyle w:val="Heading2"/>
      </w:pPr>
      <w:bookmarkStart w:id="2" w:name="_Toc178071461"/>
      <w:bookmarkStart w:id="3" w:name="_Toc184117587"/>
      <w:bookmarkStart w:id="4" w:name="_Toc184136022"/>
      <w:r w:rsidRPr="00E723B5">
        <w:t>Recommendation intent and why it matters</w:t>
      </w:r>
      <w:bookmarkEnd w:id="2"/>
      <w:bookmarkEnd w:id="3"/>
      <w:bookmarkEnd w:id="4"/>
    </w:p>
    <w:p w14:paraId="56737F78" w14:textId="77777777" w:rsidR="00F7374F" w:rsidRDefault="00F7374F" w:rsidP="00F7374F">
      <w:pPr>
        <w:spacing w:line="276" w:lineRule="auto"/>
        <w:rPr>
          <w:rFonts w:ascii="Segoe UI" w:hAnsi="Segoe UI" w:cs="Segoe UI"/>
          <w:szCs w:val="20"/>
        </w:rPr>
      </w:pPr>
      <w:r w:rsidRPr="00BA0F3C">
        <w:rPr>
          <w:rFonts w:ascii="Segoe UI" w:hAnsi="Segoe UI" w:cs="Segoe UI"/>
          <w:szCs w:val="20"/>
        </w:rPr>
        <w:t xml:space="preserve">It is </w:t>
      </w:r>
      <w:r w:rsidRPr="00F62049">
        <w:rPr>
          <w:rFonts w:ascii="Segoe UI" w:hAnsi="Segoe UI" w:cs="Segoe UI"/>
        </w:rPr>
        <w:t>the</w:t>
      </w:r>
      <w:r w:rsidRPr="00BA0F3C">
        <w:rPr>
          <w:rFonts w:ascii="Segoe UI" w:hAnsi="Segoe UI" w:cs="Segoe UI"/>
          <w:szCs w:val="20"/>
        </w:rPr>
        <w:t xml:space="preserve"> responsibility of the A</w:t>
      </w:r>
      <w:r>
        <w:rPr>
          <w:rFonts w:ascii="Segoe UI" w:hAnsi="Segoe UI" w:cs="Segoe UI"/>
          <w:szCs w:val="20"/>
        </w:rPr>
        <w:t xml:space="preserve">mbulance </w:t>
      </w:r>
      <w:r w:rsidRPr="00BA0F3C">
        <w:rPr>
          <w:rFonts w:ascii="Segoe UI" w:hAnsi="Segoe UI" w:cs="Segoe UI"/>
          <w:szCs w:val="20"/>
        </w:rPr>
        <w:t>V</w:t>
      </w:r>
      <w:r>
        <w:rPr>
          <w:rFonts w:ascii="Segoe UI" w:hAnsi="Segoe UI" w:cs="Segoe UI"/>
          <w:szCs w:val="20"/>
        </w:rPr>
        <w:t>ictoria</w:t>
      </w:r>
      <w:r w:rsidRPr="00BA0F3C">
        <w:rPr>
          <w:rFonts w:ascii="Segoe UI" w:hAnsi="Segoe UI" w:cs="Segoe UI"/>
          <w:szCs w:val="20"/>
        </w:rPr>
        <w:t xml:space="preserve"> </w:t>
      </w:r>
      <w:r>
        <w:rPr>
          <w:rFonts w:ascii="Segoe UI" w:hAnsi="Segoe UI" w:cs="Segoe UI"/>
          <w:szCs w:val="20"/>
        </w:rPr>
        <w:t xml:space="preserve">CEO </w:t>
      </w:r>
      <w:r w:rsidRPr="00BA0F3C">
        <w:rPr>
          <w:rFonts w:ascii="Segoe UI" w:hAnsi="Segoe UI" w:cs="Segoe UI"/>
          <w:szCs w:val="20"/>
        </w:rPr>
        <w:t xml:space="preserve">and Executive to ensure that </w:t>
      </w:r>
      <w:r>
        <w:rPr>
          <w:rFonts w:ascii="Segoe UI" w:hAnsi="Segoe UI" w:cs="Segoe UI"/>
          <w:szCs w:val="20"/>
        </w:rPr>
        <w:t xml:space="preserve">all </w:t>
      </w:r>
      <w:r w:rsidRPr="00BA0F3C">
        <w:rPr>
          <w:rFonts w:ascii="Segoe UI" w:hAnsi="Segoe UI" w:cs="Segoe UI"/>
          <w:szCs w:val="20"/>
        </w:rPr>
        <w:t xml:space="preserve">staff are safe and included when they come to work. </w:t>
      </w:r>
      <w:r w:rsidRPr="000C29F8">
        <w:rPr>
          <w:rFonts w:ascii="Segoe UI" w:hAnsi="Segoe UI" w:cs="Segoe UI"/>
          <w:szCs w:val="20"/>
        </w:rPr>
        <w:t xml:space="preserve">Reflective practices will underpin Ambulance Victoria’s ongoing commitment to healing, continuous workplace equality improvement and embedding </w:t>
      </w:r>
      <w:r>
        <w:rPr>
          <w:rFonts w:ascii="Segoe UI" w:hAnsi="Segoe UI" w:cs="Segoe UI"/>
          <w:szCs w:val="20"/>
        </w:rPr>
        <w:t xml:space="preserve">of </w:t>
      </w:r>
      <w:r w:rsidRPr="000C29F8">
        <w:rPr>
          <w:rFonts w:ascii="Segoe UI" w:hAnsi="Segoe UI" w:cs="Segoe UI"/>
          <w:szCs w:val="20"/>
        </w:rPr>
        <w:t>learnings from Phase 1</w:t>
      </w:r>
      <w:r>
        <w:rPr>
          <w:rFonts w:ascii="Segoe UI" w:hAnsi="Segoe UI" w:cs="Segoe UI"/>
          <w:szCs w:val="20"/>
        </w:rPr>
        <w:t xml:space="preserve"> of the Review</w:t>
      </w:r>
      <w:r w:rsidRPr="000C29F8">
        <w:rPr>
          <w:rFonts w:ascii="Segoe UI" w:hAnsi="Segoe UI" w:cs="Segoe UI"/>
          <w:szCs w:val="20"/>
        </w:rPr>
        <w:t>.</w:t>
      </w:r>
    </w:p>
    <w:p w14:paraId="27EDF151" w14:textId="77777777" w:rsidR="00F7374F" w:rsidRDefault="00F7374F" w:rsidP="00F7374F">
      <w:pPr>
        <w:spacing w:line="276" w:lineRule="auto"/>
        <w:rPr>
          <w:rFonts w:ascii="Segoe UI" w:hAnsi="Segoe UI" w:cs="Segoe UI"/>
        </w:rPr>
      </w:pPr>
      <w:r w:rsidRPr="0A9AECBF">
        <w:rPr>
          <w:rFonts w:ascii="Segoe UI" w:hAnsi="Segoe UI" w:cs="Segoe UI"/>
        </w:rPr>
        <w:t>The reflective practice process will</w:t>
      </w:r>
      <w:r>
        <w:rPr>
          <w:rFonts w:ascii="Segoe UI" w:hAnsi="Segoe UI" w:cs="Segoe UI"/>
        </w:rPr>
        <w:t xml:space="preserve"> </w:t>
      </w:r>
      <w:r w:rsidRPr="0A9AECBF">
        <w:rPr>
          <w:rFonts w:ascii="Segoe UI" w:hAnsi="Segoe UI" w:cs="Segoe UI"/>
        </w:rPr>
        <w:t>support</w:t>
      </w:r>
      <w:r w:rsidRPr="0A9AECBF">
        <w:rPr>
          <w:rFonts w:ascii="Segoe UI" w:hAnsi="Segoe UI" w:cs="Segoe UI"/>
          <w:lang w:val="en-US"/>
        </w:rPr>
        <w:t xml:space="preserve"> Ambulance Victoria to comply with the positive duty</w:t>
      </w:r>
      <w:r>
        <w:rPr>
          <w:rStyle w:val="FootnoteReference"/>
          <w:rFonts w:ascii="Segoe UI" w:hAnsi="Segoe UI" w:cs="Segoe UI"/>
          <w:lang w:val="en-US"/>
        </w:rPr>
        <w:footnoteReference w:id="2"/>
      </w:r>
      <w:r w:rsidRPr="0A9AECBF">
        <w:rPr>
          <w:rFonts w:ascii="Segoe UI" w:hAnsi="Segoe UI" w:cs="Segoe UI"/>
          <w:lang w:val="en-US"/>
        </w:rPr>
        <w:t xml:space="preserve"> under the </w:t>
      </w:r>
      <w:r w:rsidRPr="0087497C">
        <w:rPr>
          <w:rFonts w:ascii="Segoe UI" w:hAnsi="Segoe UI" w:cs="Segoe UI"/>
          <w:i/>
          <w:iCs/>
          <w:lang w:val="en-US"/>
        </w:rPr>
        <w:t>Equal Opportunity Act 2010</w:t>
      </w:r>
      <w:r>
        <w:rPr>
          <w:rFonts w:ascii="Segoe UI" w:hAnsi="Segoe UI" w:cs="Segoe UI"/>
          <w:i/>
          <w:iCs/>
          <w:lang w:val="en-US"/>
        </w:rPr>
        <w:t xml:space="preserve"> </w:t>
      </w:r>
      <w:r>
        <w:rPr>
          <w:rFonts w:ascii="Segoe UI" w:hAnsi="Segoe UI" w:cs="Segoe UI"/>
          <w:lang w:val="en-US"/>
        </w:rPr>
        <w:t>(Vic)</w:t>
      </w:r>
      <w:r w:rsidRPr="0A9AECBF">
        <w:rPr>
          <w:rFonts w:ascii="Segoe UI" w:hAnsi="Segoe UI" w:cs="Segoe UI"/>
          <w:lang w:val="en-US"/>
        </w:rPr>
        <w:t xml:space="preserve"> to prevent and respond to discrimination, sexual harassment and victimi</w:t>
      </w:r>
      <w:r>
        <w:rPr>
          <w:rFonts w:ascii="Segoe UI" w:hAnsi="Segoe UI" w:cs="Segoe UI"/>
          <w:lang w:val="en-US"/>
        </w:rPr>
        <w:t>s</w:t>
      </w:r>
      <w:r w:rsidRPr="0A9AECBF">
        <w:rPr>
          <w:rFonts w:ascii="Segoe UI" w:hAnsi="Segoe UI" w:cs="Segoe UI"/>
          <w:lang w:val="en-US"/>
        </w:rPr>
        <w:t>ation.</w:t>
      </w:r>
      <w:r>
        <w:rPr>
          <w:rFonts w:ascii="Segoe UI" w:hAnsi="Segoe UI" w:cs="Segoe UI"/>
        </w:rPr>
        <w:t xml:space="preserve"> See chapter 3.2 of the </w:t>
      </w:r>
      <w:hyperlink r:id="rId10" w:history="1">
        <w:r w:rsidRPr="00F7374F">
          <w:rPr>
            <w:rStyle w:val="Hyperlink"/>
            <w:rFonts w:ascii="Segoe UI" w:hAnsi="Segoe UI" w:cs="Segoe UI"/>
            <w:color w:val="0000FF"/>
          </w:rPr>
          <w:t>Phase 1 Report</w:t>
        </w:r>
      </w:hyperlink>
      <w:r>
        <w:rPr>
          <w:rFonts w:ascii="Segoe UI" w:hAnsi="Segoe UI" w:cs="Segoe UI"/>
        </w:rPr>
        <w:t xml:space="preserve">. </w:t>
      </w:r>
    </w:p>
    <w:p w14:paraId="6E4F7848" w14:textId="77777777" w:rsidR="00F7374F" w:rsidRPr="00E723B5" w:rsidRDefault="00F7374F" w:rsidP="00F7374F">
      <w:pPr>
        <w:pStyle w:val="Heading2"/>
      </w:pPr>
      <w:bookmarkStart w:id="5" w:name="_Toc178071463"/>
      <w:bookmarkStart w:id="6" w:name="_Toc184117588"/>
      <w:bookmarkStart w:id="7" w:name="_Toc184136023"/>
      <w:r w:rsidRPr="00E723B5">
        <w:t>Findings</w:t>
      </w:r>
      <w:bookmarkEnd w:id="5"/>
      <w:bookmarkEnd w:id="6"/>
      <w:bookmarkEnd w:id="7"/>
    </w:p>
    <w:p w14:paraId="79C64369" w14:textId="77777777" w:rsidR="00F7374F" w:rsidRPr="00D41BF2" w:rsidRDefault="00F7374F" w:rsidP="00F7374F">
      <w:pPr>
        <w:pStyle w:val="Heading3"/>
      </w:pPr>
      <w:bookmarkStart w:id="8" w:name="_Toc184117589"/>
      <w:bookmarkStart w:id="9" w:name="_Toc184136024"/>
      <w:bookmarkStart w:id="10" w:name="_Toc178071464"/>
      <w:r w:rsidRPr="00D41BF2">
        <w:t>What we found in Phase 1 of the Review</w:t>
      </w:r>
      <w:bookmarkEnd w:id="8"/>
      <w:bookmarkEnd w:id="9"/>
    </w:p>
    <w:p w14:paraId="46150AA8" w14:textId="77777777" w:rsidR="00F7374F" w:rsidRDefault="00F7374F" w:rsidP="00F7374F">
      <w:pPr>
        <w:spacing w:line="276" w:lineRule="auto"/>
        <w:rPr>
          <w:rStyle w:val="normaltextrun"/>
          <w:rFonts w:ascii="Segoe UI" w:hAnsi="Segoe UI" w:cs="Segoe UI"/>
        </w:rPr>
      </w:pPr>
      <w:bookmarkStart w:id="11" w:name="_Toc178071465"/>
      <w:bookmarkEnd w:id="10"/>
      <w:r w:rsidRPr="00370BDB">
        <w:rPr>
          <w:rStyle w:val="normaltextrun"/>
          <w:rFonts w:ascii="Segoe UI" w:hAnsi="Segoe UI" w:cs="Segoe UI"/>
        </w:rPr>
        <w:t>The</w:t>
      </w:r>
      <w:r>
        <w:rPr>
          <w:rStyle w:val="normaltextrun"/>
          <w:rFonts w:ascii="Segoe UI" w:hAnsi="Segoe UI" w:cs="Segoe UI"/>
        </w:rPr>
        <w:t xml:space="preserve"> Phase 1 Report</w:t>
      </w:r>
      <w:r w:rsidRPr="00370BDB">
        <w:rPr>
          <w:rStyle w:val="normaltextrun"/>
          <w:rFonts w:ascii="Segoe UI" w:hAnsi="Segoe UI" w:cs="Segoe UI"/>
        </w:rPr>
        <w:t xml:space="preserve"> </w:t>
      </w:r>
      <w:r w:rsidRPr="00484CB0">
        <w:rPr>
          <w:rStyle w:val="normaltextrun"/>
          <w:rFonts w:ascii="Segoe UI" w:hAnsi="Segoe UI" w:cs="Segoe UI"/>
        </w:rPr>
        <w:t>identified</w:t>
      </w:r>
      <w:r w:rsidRPr="00370BDB">
        <w:rPr>
          <w:rStyle w:val="normaltextrun"/>
          <w:rFonts w:ascii="Segoe UI" w:hAnsi="Segoe UI" w:cs="Segoe UI"/>
        </w:rPr>
        <w:t xml:space="preserve"> significant leadership and management deficiencies at Ambulance Victoria</w:t>
      </w:r>
      <w:r>
        <w:rPr>
          <w:rStyle w:val="normaltextrun"/>
          <w:rFonts w:ascii="Segoe UI" w:hAnsi="Segoe UI" w:cs="Segoe UI"/>
        </w:rPr>
        <w:t xml:space="preserve">. </w:t>
      </w:r>
      <w:r w:rsidRPr="00370BDB">
        <w:rPr>
          <w:rStyle w:val="normaltextrun"/>
          <w:rFonts w:ascii="Segoe UI" w:hAnsi="Segoe UI" w:cs="Segoe UI"/>
        </w:rPr>
        <w:t xml:space="preserve">Specifically, it found inadequate role modelling by managers and a historical preference for autocratic leadership, which has exacerbated gaps in managerial capability and willingness to address unlawful or harmful </w:t>
      </w:r>
      <w:r>
        <w:rPr>
          <w:rStyle w:val="normaltextrun"/>
          <w:rFonts w:ascii="Segoe UI" w:hAnsi="Segoe UI" w:cs="Segoe UI"/>
        </w:rPr>
        <w:t xml:space="preserve">workforce </w:t>
      </w:r>
      <w:r w:rsidRPr="00370BDB">
        <w:rPr>
          <w:rStyle w:val="normaltextrun"/>
          <w:rFonts w:ascii="Segoe UI" w:hAnsi="Segoe UI" w:cs="Segoe UI"/>
        </w:rPr>
        <w:t xml:space="preserve">conduct. </w:t>
      </w:r>
      <w:r>
        <w:rPr>
          <w:rStyle w:val="normaltextrun"/>
          <w:rFonts w:ascii="Segoe UI" w:hAnsi="Segoe UI" w:cs="Segoe UI"/>
        </w:rPr>
        <w:t>For further information see pages 310–325 of Volume I.</w:t>
      </w:r>
    </w:p>
    <w:p w14:paraId="30469E15" w14:textId="77777777" w:rsidR="00F7374F" w:rsidRPr="00D41BF2" w:rsidRDefault="00F7374F" w:rsidP="00F7374F">
      <w:pPr>
        <w:pStyle w:val="Heading3"/>
      </w:pPr>
      <w:bookmarkStart w:id="12" w:name="_Toc184117590"/>
      <w:bookmarkStart w:id="13" w:name="_Toc184136025"/>
      <w:r w:rsidRPr="00D41BF2">
        <w:t>What we found in Phase 3 of the Review</w:t>
      </w:r>
      <w:bookmarkEnd w:id="12"/>
      <w:bookmarkEnd w:id="13"/>
    </w:p>
    <w:bookmarkEnd w:id="11"/>
    <w:p w14:paraId="202B574F" w14:textId="77777777" w:rsidR="00F7374F" w:rsidRPr="00C27568" w:rsidRDefault="00F7374F" w:rsidP="00F7374F">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C27568">
        <w:rPr>
          <w:rFonts w:ascii="Segoe UI" w:eastAsiaTheme="majorEastAsia" w:hAnsi="Segoe UI" w:cs="Segoe UI"/>
          <w:b/>
          <w:bCs/>
          <w:sz w:val="22"/>
          <w:szCs w:val="22"/>
        </w:rPr>
        <w:t xml:space="preserve">Ambulance Victoria’s Executive and senior leaders </w:t>
      </w:r>
      <w:r>
        <w:rPr>
          <w:rFonts w:ascii="Segoe UI" w:eastAsiaTheme="majorEastAsia" w:hAnsi="Segoe UI" w:cs="Segoe UI"/>
          <w:b/>
          <w:bCs/>
          <w:sz w:val="22"/>
          <w:szCs w:val="22"/>
        </w:rPr>
        <w:t xml:space="preserve">had </w:t>
      </w:r>
      <w:r w:rsidRPr="00C27568">
        <w:rPr>
          <w:rFonts w:ascii="Segoe UI" w:eastAsiaTheme="majorEastAsia" w:hAnsi="Segoe UI" w:cs="Segoe UI"/>
          <w:b/>
          <w:bCs/>
          <w:sz w:val="22"/>
          <w:szCs w:val="22"/>
        </w:rPr>
        <w:t>participated in initial reflective practice workshops</w:t>
      </w:r>
    </w:p>
    <w:p w14:paraId="39C136B5" w14:textId="77777777" w:rsidR="00F7374F" w:rsidRPr="00EF0705" w:rsidRDefault="00F7374F" w:rsidP="00F7374F">
      <w:pPr>
        <w:spacing w:line="276" w:lineRule="auto"/>
        <w:rPr>
          <w:rStyle w:val="normaltextrun"/>
          <w:rFonts w:ascii="Segoe UI" w:hAnsi="Segoe UI" w:cs="Segoe UI"/>
          <w:sz w:val="18"/>
          <w:szCs w:val="18"/>
        </w:rPr>
      </w:pPr>
      <w:r>
        <w:rPr>
          <w:rStyle w:val="normaltextrun"/>
          <w:rFonts w:ascii="Segoe UI" w:eastAsiaTheme="majorEastAsia" w:hAnsi="Segoe UI" w:cs="Segoe UI"/>
        </w:rPr>
        <w:t xml:space="preserve">In 2021 </w:t>
      </w:r>
      <w:r w:rsidRPr="00F27321">
        <w:rPr>
          <w:rStyle w:val="normaltextrun"/>
          <w:rFonts w:ascii="Segoe UI" w:eastAsiaTheme="majorEastAsia" w:hAnsi="Segoe UI" w:cs="Segoe UI"/>
        </w:rPr>
        <w:t>the</w:t>
      </w:r>
      <w:r w:rsidRPr="00142351">
        <w:rPr>
          <w:rStyle w:val="normaltextrun"/>
          <w:rFonts w:ascii="Segoe UI" w:eastAsiaTheme="majorEastAsia" w:hAnsi="Segoe UI" w:cs="Segoe UI"/>
        </w:rPr>
        <w:t xml:space="preserve"> Executive </w:t>
      </w:r>
      <w:r w:rsidRPr="00484CB0">
        <w:rPr>
          <w:rStyle w:val="normaltextrun"/>
          <w:rFonts w:ascii="Segoe UI" w:hAnsi="Segoe UI" w:cs="Segoe UI"/>
        </w:rPr>
        <w:t>and</w:t>
      </w:r>
      <w:r w:rsidRPr="00142351">
        <w:rPr>
          <w:rStyle w:val="normaltextrun"/>
          <w:rFonts w:ascii="Segoe UI" w:eastAsiaTheme="majorEastAsia" w:hAnsi="Segoe UI" w:cs="Segoe UI"/>
        </w:rPr>
        <w:t xml:space="preserve"> </w:t>
      </w:r>
      <w:r>
        <w:rPr>
          <w:rStyle w:val="normaltextrun"/>
          <w:rFonts w:ascii="Segoe UI" w:eastAsiaTheme="majorEastAsia" w:hAnsi="Segoe UI" w:cs="Segoe UI"/>
        </w:rPr>
        <w:t xml:space="preserve">other </w:t>
      </w:r>
      <w:r w:rsidRPr="00142351">
        <w:rPr>
          <w:rStyle w:val="normaltextrun"/>
          <w:rFonts w:ascii="Segoe UI" w:eastAsiaTheme="majorEastAsia" w:hAnsi="Segoe UI" w:cs="Segoe UI"/>
        </w:rPr>
        <w:t xml:space="preserve">senior leaders participated in initial reflective practice workshops run by ZALT </w:t>
      </w:r>
      <w:r>
        <w:rPr>
          <w:rStyle w:val="normaltextrun"/>
          <w:rFonts w:ascii="Segoe UI" w:eastAsiaTheme="majorEastAsia" w:hAnsi="Segoe UI" w:cs="Segoe UI"/>
        </w:rPr>
        <w:t>G</w:t>
      </w:r>
      <w:r w:rsidRPr="00142351">
        <w:rPr>
          <w:rStyle w:val="normaltextrun"/>
          <w:rFonts w:ascii="Segoe UI" w:eastAsiaTheme="majorEastAsia" w:hAnsi="Segoe UI" w:cs="Segoe UI"/>
        </w:rPr>
        <w:t>roup.</w:t>
      </w:r>
      <w:r>
        <w:rPr>
          <w:rStyle w:val="normaltextrun"/>
          <w:rFonts w:ascii="Segoe UI" w:eastAsiaTheme="majorEastAsia" w:hAnsi="Segoe UI" w:cs="Segoe UI"/>
        </w:rPr>
        <w:t xml:space="preserve"> These workshops focused</w:t>
      </w:r>
      <w:r w:rsidRPr="00FE4050">
        <w:rPr>
          <w:rStyle w:val="normaltextrun"/>
          <w:rFonts w:ascii="Segoe UI" w:eastAsiaTheme="majorEastAsia" w:hAnsi="Segoe UI" w:cs="Segoe UI"/>
        </w:rPr>
        <w:t xml:space="preserve"> on the learnings from </w:t>
      </w:r>
      <w:r>
        <w:rPr>
          <w:rStyle w:val="normaltextrun"/>
          <w:rFonts w:ascii="Segoe UI" w:eastAsiaTheme="majorEastAsia" w:hAnsi="Segoe UI" w:cs="Segoe UI"/>
        </w:rPr>
        <w:t xml:space="preserve">Phase 1 of the Review and workshop outcomes contributed to the development of the Your AV Roadmap (which influenced the current </w:t>
      </w:r>
      <w:r w:rsidRPr="00920BE6">
        <w:rPr>
          <w:rFonts w:ascii="Segoe UI" w:eastAsiaTheme="majorEastAsia" w:hAnsi="Segoe UI" w:cs="Segoe UI"/>
        </w:rPr>
        <w:t>Your</w:t>
      </w:r>
      <w:r>
        <w:rPr>
          <w:rFonts w:ascii="Segoe UI" w:eastAsiaTheme="majorEastAsia" w:hAnsi="Segoe UI" w:cs="Segoe UI"/>
        </w:rPr>
        <w:t xml:space="preserve"> </w:t>
      </w:r>
      <w:r w:rsidRPr="00920BE6">
        <w:rPr>
          <w:rFonts w:ascii="Segoe UI" w:eastAsiaTheme="majorEastAsia" w:hAnsi="Segoe UI" w:cs="Segoe UI"/>
        </w:rPr>
        <w:t>AV Roadmap</w:t>
      </w:r>
      <w:r>
        <w:rPr>
          <w:rFonts w:ascii="Segoe UI" w:eastAsiaTheme="majorEastAsia" w:hAnsi="Segoe UI" w:cs="Segoe UI"/>
        </w:rPr>
        <w:t xml:space="preserve"> –</w:t>
      </w:r>
      <w:r w:rsidRPr="00920BE6">
        <w:rPr>
          <w:rFonts w:ascii="Segoe UI" w:eastAsiaTheme="majorEastAsia" w:hAnsi="Segoe UI" w:cs="Segoe UI"/>
        </w:rPr>
        <w:t xml:space="preserve"> </w:t>
      </w:r>
      <w:r>
        <w:rPr>
          <w:rFonts w:ascii="Segoe UI" w:eastAsiaTheme="majorEastAsia" w:hAnsi="Segoe UI" w:cs="Segoe UI"/>
        </w:rPr>
        <w:t>O</w:t>
      </w:r>
      <w:r w:rsidRPr="00920BE6">
        <w:rPr>
          <w:rFonts w:ascii="Segoe UI" w:eastAsiaTheme="majorEastAsia" w:hAnsi="Segoe UI" w:cs="Segoe UI"/>
        </w:rPr>
        <w:t xml:space="preserve">utcomes </w:t>
      </w:r>
      <w:r>
        <w:rPr>
          <w:rFonts w:ascii="Segoe UI" w:eastAsiaTheme="majorEastAsia" w:hAnsi="Segoe UI" w:cs="Segoe UI"/>
        </w:rPr>
        <w:t>F</w:t>
      </w:r>
      <w:r w:rsidRPr="00920BE6">
        <w:rPr>
          <w:rFonts w:ascii="Segoe UI" w:eastAsiaTheme="majorEastAsia" w:hAnsi="Segoe UI" w:cs="Segoe UI"/>
        </w:rPr>
        <w:t xml:space="preserve">ocussed </w:t>
      </w:r>
      <w:r>
        <w:rPr>
          <w:rFonts w:ascii="Segoe UI" w:eastAsiaTheme="majorEastAsia" w:hAnsi="Segoe UI" w:cs="Segoe UI"/>
        </w:rPr>
        <w:t>M</w:t>
      </w:r>
      <w:r w:rsidRPr="00920BE6">
        <w:rPr>
          <w:rFonts w:ascii="Segoe UI" w:eastAsiaTheme="majorEastAsia" w:hAnsi="Segoe UI" w:cs="Segoe UI"/>
        </w:rPr>
        <w:t>odel</w:t>
      </w:r>
      <w:r>
        <w:rPr>
          <w:rFonts w:ascii="Segoe UI" w:eastAsiaTheme="majorEastAsia" w:hAnsi="Segoe UI" w:cs="Segoe UI"/>
        </w:rPr>
        <w:t>).</w:t>
      </w:r>
    </w:p>
    <w:p w14:paraId="445CA2C2" w14:textId="77777777" w:rsidR="00F7374F" w:rsidRPr="002B63F5" w:rsidRDefault="00F7374F" w:rsidP="00F7374F">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B63F5">
        <w:rPr>
          <w:rFonts w:ascii="Segoe UI" w:eastAsiaTheme="majorEastAsia" w:hAnsi="Segoe UI" w:cs="Segoe UI"/>
          <w:b/>
          <w:bCs/>
          <w:sz w:val="22"/>
          <w:szCs w:val="22"/>
        </w:rPr>
        <w:t>Ambulance Victoria ha</w:t>
      </w:r>
      <w:r>
        <w:rPr>
          <w:rFonts w:ascii="Segoe UI" w:eastAsiaTheme="majorEastAsia" w:hAnsi="Segoe UI" w:cs="Segoe UI"/>
          <w:b/>
          <w:bCs/>
          <w:sz w:val="22"/>
          <w:szCs w:val="22"/>
        </w:rPr>
        <w:t>d</w:t>
      </w:r>
      <w:r w:rsidRPr="002B63F5">
        <w:rPr>
          <w:rFonts w:ascii="Segoe UI" w:eastAsiaTheme="majorEastAsia" w:hAnsi="Segoe UI" w:cs="Segoe UI"/>
          <w:b/>
          <w:bCs/>
          <w:sz w:val="22"/>
          <w:szCs w:val="22"/>
        </w:rPr>
        <w:t xml:space="preserve"> developed a reflective practice framework and implementation plan</w:t>
      </w:r>
    </w:p>
    <w:p w14:paraId="30DCC09F" w14:textId="77777777" w:rsidR="00F7374F" w:rsidRDefault="00F7374F" w:rsidP="00F7374F">
      <w:pPr>
        <w:spacing w:line="276" w:lineRule="auto"/>
        <w:rPr>
          <w:rFonts w:ascii="Segoe UI" w:eastAsiaTheme="majorEastAsia" w:hAnsi="Segoe UI" w:cs="Segoe UI"/>
        </w:rPr>
      </w:pPr>
      <w:r w:rsidRPr="002101EE">
        <w:rPr>
          <w:rFonts w:ascii="Segoe UI" w:eastAsiaTheme="majorEastAsia" w:hAnsi="Segoe UI" w:cs="Segoe UI"/>
        </w:rPr>
        <w:lastRenderedPageBreak/>
        <w:t xml:space="preserve">A </w:t>
      </w:r>
      <w:r w:rsidRPr="00484CB0">
        <w:rPr>
          <w:rStyle w:val="normaltextrun"/>
        </w:rPr>
        <w:t>reflective</w:t>
      </w:r>
      <w:r w:rsidRPr="002101EE">
        <w:rPr>
          <w:rFonts w:ascii="Segoe UI" w:eastAsiaTheme="majorEastAsia" w:hAnsi="Segoe UI" w:cs="Segoe UI"/>
        </w:rPr>
        <w:t xml:space="preserve"> practice framework (designed by Andrew Hollo of Workwell) was created in May 2023 and used in </w:t>
      </w:r>
      <w:r>
        <w:rPr>
          <w:rFonts w:ascii="Segoe UI" w:eastAsiaTheme="majorEastAsia" w:hAnsi="Segoe UI" w:cs="Segoe UI"/>
        </w:rPr>
        <w:t xml:space="preserve">four Board </w:t>
      </w:r>
      <w:r w:rsidRPr="002101EE">
        <w:rPr>
          <w:rFonts w:ascii="Segoe UI" w:eastAsiaTheme="majorEastAsia" w:hAnsi="Segoe UI" w:cs="Segoe UI"/>
        </w:rPr>
        <w:t xml:space="preserve">reflective practice </w:t>
      </w:r>
      <w:r>
        <w:rPr>
          <w:rFonts w:ascii="Segoe UI" w:eastAsiaTheme="majorEastAsia" w:hAnsi="Segoe UI" w:cs="Segoe UI"/>
        </w:rPr>
        <w:t>dialogues</w:t>
      </w:r>
      <w:r w:rsidRPr="002101EE">
        <w:rPr>
          <w:rFonts w:ascii="Segoe UI" w:eastAsiaTheme="majorEastAsia" w:hAnsi="Segoe UI" w:cs="Segoe UI"/>
        </w:rPr>
        <w:t>.</w:t>
      </w:r>
      <w:r>
        <w:rPr>
          <w:rFonts w:ascii="Segoe UI" w:eastAsiaTheme="majorEastAsia" w:hAnsi="Segoe UI" w:cs="Segoe UI"/>
        </w:rPr>
        <w:t xml:space="preserve"> T</w:t>
      </w:r>
      <w:r w:rsidRPr="00C878D5">
        <w:rPr>
          <w:rFonts w:ascii="Segoe UI" w:eastAsiaTheme="majorEastAsia" w:hAnsi="Segoe UI" w:cs="Segoe UI"/>
        </w:rPr>
        <w:t xml:space="preserve">he framework </w:t>
      </w:r>
      <w:r>
        <w:rPr>
          <w:rFonts w:ascii="Segoe UI" w:eastAsiaTheme="majorEastAsia" w:hAnsi="Segoe UI" w:cs="Segoe UI"/>
        </w:rPr>
        <w:t xml:space="preserve">continues </w:t>
      </w:r>
      <w:r w:rsidRPr="00C878D5">
        <w:rPr>
          <w:rFonts w:ascii="Segoe UI" w:eastAsiaTheme="majorEastAsia" w:hAnsi="Segoe UI" w:cs="Segoe UI"/>
        </w:rPr>
        <w:t xml:space="preserve">to </w:t>
      </w:r>
      <w:r>
        <w:rPr>
          <w:rFonts w:ascii="Segoe UI" w:eastAsiaTheme="majorEastAsia" w:hAnsi="Segoe UI" w:cs="Segoe UI"/>
        </w:rPr>
        <w:t xml:space="preserve">be used at Board and Executive levels, and is planned to be used across the organisation when reflective practice is rolled out broadly at Ambulance Victoria. </w:t>
      </w:r>
    </w:p>
    <w:p w14:paraId="1FD66CEE" w14:textId="77777777" w:rsidR="00F7374F" w:rsidRPr="002B63F5" w:rsidRDefault="00F7374F" w:rsidP="00F7374F">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B63F5">
        <w:rPr>
          <w:rFonts w:ascii="Segoe UI" w:eastAsiaTheme="majorEastAsia" w:hAnsi="Segoe UI" w:cs="Segoe UI"/>
          <w:b/>
          <w:bCs/>
          <w:sz w:val="22"/>
          <w:szCs w:val="22"/>
        </w:rPr>
        <w:t xml:space="preserve">Ambulance Victoria’s senior leadership team </w:t>
      </w:r>
      <w:r>
        <w:rPr>
          <w:rFonts w:ascii="Segoe UI" w:eastAsiaTheme="majorEastAsia" w:hAnsi="Segoe UI" w:cs="Segoe UI"/>
          <w:b/>
          <w:bCs/>
          <w:sz w:val="22"/>
          <w:szCs w:val="22"/>
        </w:rPr>
        <w:t xml:space="preserve">had </w:t>
      </w:r>
      <w:r w:rsidRPr="002B63F5">
        <w:rPr>
          <w:rFonts w:ascii="Segoe UI" w:eastAsiaTheme="majorEastAsia" w:hAnsi="Segoe UI" w:cs="Segoe UI"/>
          <w:b/>
          <w:bCs/>
          <w:sz w:val="22"/>
          <w:szCs w:val="22"/>
        </w:rPr>
        <w:t>participated in a workshop to learn about reflective practice</w:t>
      </w:r>
    </w:p>
    <w:p w14:paraId="001D9FC9" w14:textId="77777777" w:rsidR="00F7374F" w:rsidRDefault="00F7374F" w:rsidP="00F7374F">
      <w:pPr>
        <w:spacing w:line="276" w:lineRule="auto"/>
        <w:rPr>
          <w:rFonts w:ascii="Segoe UI" w:eastAsiaTheme="majorEastAsia" w:hAnsi="Segoe UI" w:cs="Segoe UI"/>
        </w:rPr>
      </w:pPr>
      <w:r>
        <w:rPr>
          <w:rFonts w:ascii="Segoe UI" w:eastAsiaTheme="majorEastAsia" w:hAnsi="Segoe UI" w:cs="Segoe UI"/>
        </w:rPr>
        <w:t xml:space="preserve">The </w:t>
      </w:r>
      <w:r w:rsidRPr="00911B81">
        <w:rPr>
          <w:rFonts w:ascii="Segoe UI" w:eastAsiaTheme="majorEastAsia" w:hAnsi="Segoe UI" w:cs="Segoe UI"/>
        </w:rPr>
        <w:t>aim</w:t>
      </w:r>
      <w:r>
        <w:rPr>
          <w:rFonts w:ascii="Segoe UI" w:eastAsiaTheme="majorEastAsia" w:hAnsi="Segoe UI" w:cs="Segoe UI"/>
        </w:rPr>
        <w:t xml:space="preserve"> of this workshop in April 2024 was to </w:t>
      </w:r>
      <w:r w:rsidRPr="004432A1">
        <w:rPr>
          <w:rFonts w:ascii="Segoe UI" w:eastAsiaTheme="majorEastAsia" w:hAnsi="Segoe UI" w:cs="Segoe UI"/>
        </w:rPr>
        <w:t xml:space="preserve">familiarise </w:t>
      </w:r>
      <w:r>
        <w:rPr>
          <w:rFonts w:ascii="Segoe UI" w:eastAsiaTheme="majorEastAsia" w:hAnsi="Segoe UI" w:cs="Segoe UI"/>
        </w:rPr>
        <w:t>the senior leadership team</w:t>
      </w:r>
      <w:r w:rsidRPr="004432A1">
        <w:rPr>
          <w:rFonts w:ascii="Segoe UI" w:eastAsiaTheme="majorEastAsia" w:hAnsi="Segoe UI" w:cs="Segoe UI"/>
        </w:rPr>
        <w:t xml:space="preserve"> with the </w:t>
      </w:r>
      <w:r>
        <w:rPr>
          <w:rFonts w:ascii="Segoe UI" w:eastAsiaTheme="majorEastAsia" w:hAnsi="Segoe UI" w:cs="Segoe UI"/>
        </w:rPr>
        <w:t xml:space="preserve">reflective practice </w:t>
      </w:r>
      <w:r w:rsidRPr="004432A1">
        <w:rPr>
          <w:rFonts w:ascii="Segoe UI" w:eastAsiaTheme="majorEastAsia" w:hAnsi="Segoe UI" w:cs="Segoe UI"/>
        </w:rPr>
        <w:t>framework and</w:t>
      </w:r>
      <w:r>
        <w:rPr>
          <w:rFonts w:ascii="Segoe UI" w:eastAsiaTheme="majorEastAsia" w:hAnsi="Segoe UI" w:cs="Segoe UI"/>
        </w:rPr>
        <w:t xml:space="preserve"> how to use it</w:t>
      </w:r>
      <w:r w:rsidRPr="004432A1">
        <w:rPr>
          <w:rFonts w:ascii="Segoe UI" w:eastAsiaTheme="majorEastAsia" w:hAnsi="Segoe UI" w:cs="Segoe UI"/>
        </w:rPr>
        <w:t xml:space="preserve"> to share learnings </w:t>
      </w:r>
      <w:r>
        <w:rPr>
          <w:rFonts w:ascii="Segoe UI" w:eastAsiaTheme="majorEastAsia" w:hAnsi="Segoe UI" w:cs="Segoe UI"/>
        </w:rPr>
        <w:t xml:space="preserve">and </w:t>
      </w:r>
      <w:r w:rsidRPr="004432A1">
        <w:rPr>
          <w:rFonts w:ascii="Segoe UI" w:eastAsiaTheme="majorEastAsia" w:hAnsi="Segoe UI" w:cs="Segoe UI"/>
        </w:rPr>
        <w:t>promote an organisation-wide commitment to continual improvement</w:t>
      </w:r>
      <w:r>
        <w:rPr>
          <w:rFonts w:ascii="Segoe UI" w:eastAsiaTheme="majorEastAsia" w:hAnsi="Segoe UI" w:cs="Segoe UI"/>
        </w:rPr>
        <w:t>.</w:t>
      </w:r>
    </w:p>
    <w:p w14:paraId="0B8793C7" w14:textId="77777777" w:rsidR="00F7374F" w:rsidRPr="002B63F5" w:rsidRDefault="00F7374F" w:rsidP="00F7374F">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B63F5">
        <w:rPr>
          <w:rFonts w:ascii="Segoe UI" w:eastAsiaTheme="majorEastAsia" w:hAnsi="Segoe UI" w:cs="Segoe UI"/>
          <w:b/>
          <w:bCs/>
          <w:sz w:val="22"/>
          <w:szCs w:val="22"/>
        </w:rPr>
        <w:t>Ambulance Victoria ha</w:t>
      </w:r>
      <w:r>
        <w:rPr>
          <w:rFonts w:ascii="Segoe UI" w:eastAsiaTheme="majorEastAsia" w:hAnsi="Segoe UI" w:cs="Segoe UI"/>
          <w:b/>
          <w:bCs/>
          <w:sz w:val="22"/>
          <w:szCs w:val="22"/>
        </w:rPr>
        <w:t>d</w:t>
      </w:r>
      <w:r w:rsidRPr="002B63F5">
        <w:rPr>
          <w:rFonts w:ascii="Segoe UI" w:eastAsiaTheme="majorEastAsia" w:hAnsi="Segoe UI" w:cs="Segoe UI"/>
          <w:b/>
          <w:bCs/>
          <w:sz w:val="22"/>
          <w:szCs w:val="22"/>
        </w:rPr>
        <w:t xml:space="preserve"> not yet rolled out the reflective practice framework or implementation plan</w:t>
      </w:r>
    </w:p>
    <w:p w14:paraId="6B3CDDC8" w14:textId="77777777" w:rsidR="00F7374F" w:rsidRPr="00F7374F" w:rsidRDefault="00F7374F" w:rsidP="00F7374F">
      <w:pPr>
        <w:spacing w:line="276" w:lineRule="auto"/>
        <w:rPr>
          <w:rFonts w:ascii="Segoe UI" w:eastAsiaTheme="majorEastAsia" w:hAnsi="Segoe UI" w:cs="Segoe UI"/>
        </w:rPr>
      </w:pPr>
      <w:r>
        <w:rPr>
          <w:rFonts w:ascii="Segoe UI" w:eastAsiaTheme="majorEastAsia" w:hAnsi="Segoe UI" w:cs="Segoe UI"/>
        </w:rPr>
        <w:t xml:space="preserve">The Commission heard that </w:t>
      </w:r>
      <w:r w:rsidRPr="004834AD">
        <w:rPr>
          <w:rFonts w:ascii="Segoe UI" w:eastAsiaTheme="majorEastAsia" w:hAnsi="Segoe UI" w:cs="Segoe UI"/>
        </w:rPr>
        <w:t xml:space="preserve">reflective practice was beginning to be a part of </w:t>
      </w:r>
      <w:r>
        <w:rPr>
          <w:rFonts w:ascii="Segoe UI" w:eastAsiaTheme="majorEastAsia" w:hAnsi="Segoe UI" w:cs="Segoe UI"/>
        </w:rPr>
        <w:t>senior leader</w:t>
      </w:r>
      <w:r w:rsidRPr="004834AD">
        <w:rPr>
          <w:rFonts w:ascii="Segoe UI" w:eastAsiaTheme="majorEastAsia" w:hAnsi="Segoe UI" w:cs="Segoe UI"/>
        </w:rPr>
        <w:t xml:space="preserve"> meetings</w:t>
      </w:r>
      <w:r>
        <w:rPr>
          <w:rFonts w:ascii="Segoe UI" w:eastAsiaTheme="majorEastAsia" w:hAnsi="Segoe UI" w:cs="Segoe UI"/>
        </w:rPr>
        <w:t>,</w:t>
      </w:r>
      <w:r w:rsidRPr="004834AD">
        <w:rPr>
          <w:rFonts w:ascii="Segoe UI" w:eastAsiaTheme="majorEastAsia" w:hAnsi="Segoe UI" w:cs="Segoe UI"/>
        </w:rPr>
        <w:t xml:space="preserve"> but </w:t>
      </w:r>
      <w:r>
        <w:rPr>
          <w:rFonts w:ascii="Segoe UI" w:eastAsiaTheme="majorEastAsia" w:hAnsi="Segoe UI" w:cs="Segoe UI"/>
        </w:rPr>
        <w:t>was not yet being undertaken by</w:t>
      </w:r>
      <w:r w:rsidRPr="004834AD">
        <w:rPr>
          <w:rFonts w:ascii="Segoe UI" w:eastAsiaTheme="majorEastAsia" w:hAnsi="Segoe UI" w:cs="Segoe UI"/>
        </w:rPr>
        <w:t xml:space="preserve"> team leaders. </w:t>
      </w:r>
      <w:r>
        <w:rPr>
          <w:rFonts w:ascii="Segoe UI" w:eastAsiaTheme="majorEastAsia" w:hAnsi="Segoe UI" w:cs="Segoe UI"/>
        </w:rPr>
        <w:t xml:space="preserve">During the Progress Evaluation Audit, many people acknowledged that reflecting on practice was common throughout the organisation at all levels, but reflective practice is not yet commonly used as a tool to better </w:t>
      </w:r>
      <w:r w:rsidRPr="00F7374F">
        <w:rPr>
          <w:rFonts w:ascii="Segoe UI" w:eastAsiaTheme="majorEastAsia" w:hAnsi="Segoe UI" w:cs="Segoe UI"/>
        </w:rPr>
        <w:t>understand workplace equality in Ambulance Victoria.</w:t>
      </w:r>
    </w:p>
    <w:p w14:paraId="19153B7C" w14:textId="77777777" w:rsidR="00F7374F" w:rsidRPr="00F7374F" w:rsidRDefault="00F7374F" w:rsidP="00F7374F">
      <w:pPr>
        <w:pStyle w:val="Quote"/>
        <w:rPr>
          <w:rFonts w:ascii="Segoe UI" w:hAnsi="Segoe UI" w:cs="Segoe UI"/>
          <w:color w:val="auto"/>
        </w:rPr>
      </w:pPr>
      <w:r w:rsidRPr="00F7374F">
        <w:rPr>
          <w:rFonts w:ascii="Segoe UI" w:hAnsi="Segoe UI" w:cs="Segoe UI"/>
          <w:color w:val="auto"/>
        </w:rPr>
        <w:t>I think we've done it well in the clinical space for some time. But I think if we're talking about this specifically in the context of the Review … I don't think we've done anything in our frontline leadership. I think it's gone to director level and probably to be fair we've had one exercise around that at a leadership forum, which was good, and I think there was actually quite a good session, but I don't believe anything has been done at our area manager level in the operations space.</w:t>
      </w:r>
    </w:p>
    <w:p w14:paraId="5E97B5B9" w14:textId="53BAB478" w:rsidR="00F7374F" w:rsidRPr="00F7374F" w:rsidRDefault="00F7374F" w:rsidP="00F7374F">
      <w:pPr>
        <w:pStyle w:val="Quote"/>
        <w:rPr>
          <w:rFonts w:ascii="Segoe UI" w:hAnsi="Segoe UI" w:cs="Segoe UI"/>
          <w:color w:val="auto"/>
        </w:rPr>
      </w:pPr>
      <w:r w:rsidRPr="00F7374F">
        <w:rPr>
          <w:rFonts w:ascii="Segoe UI" w:hAnsi="Segoe UI" w:cs="Segoe UI"/>
          <w:color w:val="auto"/>
        </w:rPr>
        <w:t>Participant</w:t>
      </w:r>
    </w:p>
    <w:p w14:paraId="7D236474" w14:textId="77777777" w:rsidR="00F7374F" w:rsidRPr="00426049" w:rsidRDefault="00F7374F" w:rsidP="00F7374F">
      <w:pPr>
        <w:pStyle w:val="Heading3"/>
      </w:pPr>
      <w:bookmarkStart w:id="14" w:name="_Toc178071466"/>
      <w:bookmarkStart w:id="15" w:name="_Toc184117591"/>
      <w:bookmarkStart w:id="16" w:name="_Toc184136026"/>
      <w:r w:rsidRPr="00426049">
        <w:t>Progress in achieving change</w:t>
      </w:r>
      <w:bookmarkEnd w:id="14"/>
      <w:bookmarkEnd w:id="15"/>
      <w:bookmarkEnd w:id="16"/>
    </w:p>
    <w:p w14:paraId="51D1A5B5" w14:textId="77777777" w:rsidR="00F7374F" w:rsidRDefault="00F7374F" w:rsidP="00F7374F">
      <w:pPr>
        <w:pStyle w:val="NoSpacing"/>
        <w:jc w:val="center"/>
        <w:rPr>
          <w:rFonts w:ascii="Segoe UI" w:hAnsi="Segoe UI" w:cs="Segoe UI"/>
        </w:rPr>
      </w:pPr>
      <w:r w:rsidRPr="00E17D41">
        <w:rPr>
          <w:rFonts w:ascii="Segoe UI" w:hAnsi="Segoe UI" w:cs="Segoe UI"/>
          <w:noProof/>
        </w:rPr>
        <w:drawing>
          <wp:inline distT="0" distB="0" distL="0" distR="0" wp14:anchorId="7594F774" wp14:editId="6EE615D9">
            <wp:extent cx="1958400" cy="1980000"/>
            <wp:effectExtent l="0" t="0" r="3810" b="1270"/>
            <wp:docPr id="597055657" name="Picture 1" descr="A circular graphic depicting the Commission's assessment that this recommendation is implemented to a significan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55657" name="Picture 1" descr="A circular graphic depicting the Commission's assessment that this recommendation is implemented to a significant extent"/>
                    <pic:cNvPicPr/>
                  </pic:nvPicPr>
                  <pic:blipFill>
                    <a:blip r:embed="rId11"/>
                    <a:stretch>
                      <a:fillRect/>
                    </a:stretch>
                  </pic:blipFill>
                  <pic:spPr>
                    <a:xfrm>
                      <a:off x="0" y="0"/>
                      <a:ext cx="1958400" cy="1980000"/>
                    </a:xfrm>
                    <a:prstGeom prst="rect">
                      <a:avLst/>
                    </a:prstGeom>
                  </pic:spPr>
                </pic:pic>
              </a:graphicData>
            </a:graphic>
          </wp:inline>
        </w:drawing>
      </w:r>
    </w:p>
    <w:p w14:paraId="72CEFC6C" w14:textId="77777777" w:rsidR="00F7374F" w:rsidRPr="00EF0705" w:rsidRDefault="00F7374F" w:rsidP="00F7374F">
      <w:pPr>
        <w:spacing w:line="276" w:lineRule="auto"/>
        <w:rPr>
          <w:rFonts w:ascii="Segoe UI" w:hAnsi="Segoe UI" w:cs="Segoe UI"/>
        </w:rPr>
      </w:pPr>
      <w:r>
        <w:rPr>
          <w:rFonts w:ascii="Segoe UI" w:hAnsi="Segoe UI" w:cs="Segoe UI"/>
        </w:rPr>
        <w:t xml:space="preserve">The Commission </w:t>
      </w:r>
      <w:r w:rsidRPr="00911B81">
        <w:rPr>
          <w:rFonts w:ascii="Segoe UI" w:eastAsiaTheme="majorEastAsia" w:hAnsi="Segoe UI" w:cs="Segoe UI"/>
        </w:rPr>
        <w:t>has</w:t>
      </w:r>
      <w:r>
        <w:rPr>
          <w:rFonts w:ascii="Segoe UI" w:hAnsi="Segoe UI" w:cs="Segoe UI"/>
        </w:rPr>
        <w:t xml:space="preserve"> found that Recommendation 1 has been implemented to a significant extent. This acknowledges the work around reflective practice at senior leadership levels, but recognises the need to extend this to all levels of the workforce to provide an opportunity for listening, which will support behaviour and attitudinal change.</w:t>
      </w:r>
    </w:p>
    <w:p w14:paraId="09B6BC1D" w14:textId="77777777" w:rsidR="00F7374F" w:rsidRPr="00C77728" w:rsidRDefault="00F7374F" w:rsidP="00F7374F">
      <w:pPr>
        <w:pStyle w:val="Heading2"/>
      </w:pPr>
      <w:bookmarkStart w:id="17" w:name="_Toc178071467"/>
      <w:bookmarkStart w:id="18" w:name="_Toc184117592"/>
      <w:bookmarkStart w:id="19" w:name="_Toc184136027"/>
      <w:r w:rsidRPr="00C77728">
        <w:lastRenderedPageBreak/>
        <w:t>What measures are still needed?</w:t>
      </w:r>
      <w:bookmarkStart w:id="20" w:name="_Hlk177547122"/>
      <w:bookmarkEnd w:id="17"/>
      <w:bookmarkEnd w:id="18"/>
      <w:bookmarkEnd w:id="19"/>
    </w:p>
    <w:bookmarkEnd w:id="20"/>
    <w:p w14:paraId="425B6832" w14:textId="77777777" w:rsidR="00F7374F" w:rsidRDefault="00F7374F" w:rsidP="00F7374F">
      <w:pPr>
        <w:spacing w:line="276" w:lineRule="auto"/>
        <w:rPr>
          <w:rFonts w:ascii="Segoe UI" w:eastAsiaTheme="majorEastAsia" w:hAnsi="Segoe UI" w:cs="Segoe UI"/>
          <w:b/>
          <w:bCs/>
        </w:rPr>
      </w:pPr>
      <w:r w:rsidRPr="008D609D">
        <w:rPr>
          <w:rFonts w:ascii="Segoe UI" w:eastAsiaTheme="majorEastAsia" w:hAnsi="Segoe UI" w:cs="Segoe UI"/>
        </w:rPr>
        <w:t xml:space="preserve">The Commission </w:t>
      </w:r>
      <w:r w:rsidRPr="007D403C">
        <w:rPr>
          <w:rFonts w:ascii="Segoe UI" w:hAnsi="Segoe UI" w:cs="Segoe UI"/>
        </w:rPr>
        <w:t>understands</w:t>
      </w:r>
      <w:r w:rsidRPr="008D609D">
        <w:rPr>
          <w:rFonts w:ascii="Segoe UI" w:eastAsiaTheme="majorEastAsia" w:hAnsi="Segoe UI" w:cs="Segoe UI"/>
        </w:rPr>
        <w:t xml:space="preserve"> </w:t>
      </w:r>
      <w:r>
        <w:rPr>
          <w:rFonts w:ascii="Segoe UI" w:eastAsiaTheme="majorEastAsia" w:hAnsi="Segoe UI" w:cs="Segoe UI"/>
        </w:rPr>
        <w:t xml:space="preserve">the implementation of the reflective practice plan and framework (related to workplace equality) will be </w:t>
      </w:r>
      <w:r w:rsidRPr="00D0377D">
        <w:rPr>
          <w:rFonts w:ascii="Segoe UI" w:eastAsiaTheme="majorEastAsia" w:hAnsi="Segoe UI" w:cs="Segoe UI"/>
        </w:rPr>
        <w:t>undertaken by the Your AV Steering Committee</w:t>
      </w:r>
      <w:r>
        <w:rPr>
          <w:rFonts w:ascii="Segoe UI" w:eastAsiaTheme="majorEastAsia" w:hAnsi="Segoe UI" w:cs="Segoe UI"/>
        </w:rPr>
        <w:t xml:space="preserve"> in 2025.</w:t>
      </w:r>
    </w:p>
    <w:p w14:paraId="47B920D4" w14:textId="77777777" w:rsidR="00F7374F" w:rsidRPr="00485E5F" w:rsidRDefault="00F7374F" w:rsidP="00F7374F">
      <w:pPr>
        <w:spacing w:line="276" w:lineRule="auto"/>
        <w:rPr>
          <w:rFonts w:ascii="Segoe UI" w:eastAsiaTheme="majorEastAsia" w:hAnsi="Segoe UI" w:cs="Segoe UI"/>
        </w:rPr>
      </w:pPr>
      <w:r>
        <w:rPr>
          <w:rFonts w:ascii="Segoe UI" w:eastAsiaTheme="majorEastAsia" w:hAnsi="Segoe UI" w:cs="Segoe UI"/>
        </w:rPr>
        <w:t xml:space="preserve">The Commission </w:t>
      </w:r>
      <w:r w:rsidRPr="007D403C">
        <w:rPr>
          <w:rFonts w:ascii="Segoe UI" w:hAnsi="Segoe UI" w:cs="Segoe UI"/>
        </w:rPr>
        <w:t>encourages</w:t>
      </w:r>
      <w:r>
        <w:rPr>
          <w:rFonts w:ascii="Segoe UI" w:eastAsiaTheme="majorEastAsia" w:hAnsi="Segoe UI" w:cs="Segoe UI"/>
        </w:rPr>
        <w:t xml:space="preserve"> Ambulance Victoria to continue implementing Recommendation 1 by embedding</w:t>
      </w:r>
      <w:r w:rsidRPr="003E1C1E">
        <w:rPr>
          <w:rFonts w:ascii="Segoe UI" w:eastAsiaTheme="majorEastAsia" w:hAnsi="Segoe UI" w:cs="Segoe UI"/>
        </w:rPr>
        <w:t xml:space="preserve"> reflective practice a</w:t>
      </w:r>
      <w:r>
        <w:rPr>
          <w:rFonts w:ascii="Segoe UI" w:eastAsiaTheme="majorEastAsia" w:hAnsi="Segoe UI" w:cs="Segoe UI"/>
        </w:rPr>
        <w:t>s</w:t>
      </w:r>
      <w:r w:rsidRPr="003E1C1E">
        <w:rPr>
          <w:rFonts w:ascii="Segoe UI" w:eastAsiaTheme="majorEastAsia" w:hAnsi="Segoe UI" w:cs="Segoe UI"/>
        </w:rPr>
        <w:t xml:space="preserve"> </w:t>
      </w:r>
      <w:r>
        <w:rPr>
          <w:rFonts w:ascii="Segoe UI" w:eastAsiaTheme="majorEastAsia" w:hAnsi="Segoe UI" w:cs="Segoe UI"/>
        </w:rPr>
        <w:t xml:space="preserve">business as usual </w:t>
      </w:r>
      <w:r w:rsidRPr="003E1C1E">
        <w:rPr>
          <w:rFonts w:ascii="Segoe UI" w:eastAsiaTheme="majorEastAsia" w:hAnsi="Segoe UI" w:cs="Segoe UI"/>
        </w:rPr>
        <w:t>at all levels</w:t>
      </w:r>
      <w:r>
        <w:rPr>
          <w:rFonts w:ascii="Segoe UI" w:eastAsiaTheme="majorEastAsia" w:hAnsi="Segoe UI" w:cs="Segoe UI"/>
        </w:rPr>
        <w:t xml:space="preserve"> of leadership </w:t>
      </w:r>
      <w:r w:rsidRPr="003E1C1E">
        <w:rPr>
          <w:rFonts w:ascii="Segoe UI" w:eastAsiaTheme="majorEastAsia" w:hAnsi="Segoe UI" w:cs="Segoe UI"/>
        </w:rPr>
        <w:t xml:space="preserve">and </w:t>
      </w:r>
      <w:r>
        <w:rPr>
          <w:rFonts w:ascii="Segoe UI" w:eastAsiaTheme="majorEastAsia" w:hAnsi="Segoe UI" w:cs="Segoe UI"/>
        </w:rPr>
        <w:t xml:space="preserve">to consider including </w:t>
      </w:r>
      <w:r w:rsidRPr="003E1C1E">
        <w:rPr>
          <w:rFonts w:ascii="Segoe UI" w:eastAsiaTheme="majorEastAsia" w:hAnsi="Segoe UI" w:cs="Segoe UI"/>
        </w:rPr>
        <w:t xml:space="preserve">reflective practice in leaders’ </w:t>
      </w:r>
      <w:r>
        <w:rPr>
          <w:rFonts w:ascii="Segoe UI" w:eastAsiaTheme="majorEastAsia" w:hAnsi="Segoe UI" w:cs="Segoe UI"/>
        </w:rPr>
        <w:t>performance goals</w:t>
      </w:r>
      <w:r w:rsidRPr="003E1C1E">
        <w:rPr>
          <w:rFonts w:ascii="Segoe UI" w:eastAsiaTheme="majorEastAsia" w:hAnsi="Segoe UI" w:cs="Segoe UI"/>
        </w:rPr>
        <w:t xml:space="preserve">. </w:t>
      </w:r>
      <w:r>
        <w:rPr>
          <w:rFonts w:ascii="Segoe UI" w:eastAsiaTheme="majorEastAsia" w:hAnsi="Segoe UI" w:cs="Segoe UI"/>
        </w:rPr>
        <w:t xml:space="preserve">A </w:t>
      </w:r>
      <w:r w:rsidRPr="00485E5F">
        <w:rPr>
          <w:rFonts w:ascii="Segoe UI" w:eastAsiaTheme="majorEastAsia" w:hAnsi="Segoe UI" w:cs="Segoe UI"/>
        </w:rPr>
        <w:t>participatory approach to reflective practice would be a useful feature of the approach so as to assist in promoting the Reform Enabler: Workforce Commitment.</w:t>
      </w:r>
    </w:p>
    <w:p w14:paraId="242D369D" w14:textId="77777777" w:rsidR="00F7374F" w:rsidRPr="00485E5F" w:rsidRDefault="00F7374F" w:rsidP="00F7374F">
      <w:pPr>
        <w:spacing w:line="276" w:lineRule="auto"/>
        <w:rPr>
          <w:rStyle w:val="CommentReference"/>
          <w:rFonts w:ascii="Segoe UI" w:hAnsi="Segoe UI" w:cs="Segoe UI"/>
        </w:rPr>
      </w:pPr>
      <w:r w:rsidRPr="00485E5F">
        <w:rPr>
          <w:rFonts w:ascii="Segoe UI" w:hAnsi="Segoe UI" w:cs="Segoe UI"/>
        </w:rPr>
        <w:t>The reflective practice process at Ambulance Victoria would benefit from communicating of the clear causal links between reflective practice discussions and tangible change outcomes. See Reform Enabler: Enhancing Communication and Reform Barrier: Change Management Approach</w:t>
      </w:r>
      <w:r w:rsidRPr="00485E5F">
        <w:rPr>
          <w:rStyle w:val="CommentReference"/>
          <w:rFonts w:ascii="Segoe UI" w:hAnsi="Segoe UI" w:cs="Segoe UI"/>
        </w:rPr>
        <w:t>.</w:t>
      </w:r>
    </w:p>
    <w:p w14:paraId="205154C4" w14:textId="039E4042" w:rsidR="006D056D" w:rsidRPr="00F7374F" w:rsidRDefault="006D056D" w:rsidP="00F7374F"/>
    <w:sectPr w:rsidR="006D056D" w:rsidRPr="00F7374F" w:rsidSect="00B039C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56E1" w14:textId="77777777" w:rsidR="00F0598D" w:rsidRDefault="00F0598D" w:rsidP="00757C20">
      <w:pPr>
        <w:spacing w:after="0" w:line="240" w:lineRule="auto"/>
      </w:pPr>
      <w:r>
        <w:separator/>
      </w:r>
    </w:p>
  </w:endnote>
  <w:endnote w:type="continuationSeparator" w:id="0">
    <w:p w14:paraId="08C0F549" w14:textId="77777777" w:rsidR="00F0598D" w:rsidRDefault="00F0598D" w:rsidP="00757C20">
      <w:pPr>
        <w:spacing w:after="0" w:line="240" w:lineRule="auto"/>
      </w:pPr>
      <w:r>
        <w:continuationSeparator/>
      </w:r>
    </w:p>
  </w:endnote>
  <w:endnote w:type="continuationNotice" w:id="1">
    <w:p w14:paraId="16620508" w14:textId="77777777" w:rsidR="00F0598D" w:rsidRDefault="00F05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4C0B" w14:textId="77777777" w:rsidR="00F0598D" w:rsidRDefault="00F0598D" w:rsidP="00757C20">
      <w:pPr>
        <w:spacing w:after="0" w:line="240" w:lineRule="auto"/>
      </w:pPr>
      <w:r>
        <w:separator/>
      </w:r>
    </w:p>
  </w:footnote>
  <w:footnote w:type="continuationSeparator" w:id="0">
    <w:p w14:paraId="537C923A" w14:textId="77777777" w:rsidR="00F0598D" w:rsidRDefault="00F0598D" w:rsidP="00757C20">
      <w:pPr>
        <w:spacing w:after="0" w:line="240" w:lineRule="auto"/>
      </w:pPr>
      <w:r>
        <w:continuationSeparator/>
      </w:r>
    </w:p>
  </w:footnote>
  <w:footnote w:type="continuationNotice" w:id="1">
    <w:p w14:paraId="1978E4E7" w14:textId="77777777" w:rsidR="00F0598D" w:rsidRDefault="00F0598D">
      <w:pPr>
        <w:spacing w:after="0" w:line="240" w:lineRule="auto"/>
      </w:pPr>
    </w:p>
  </w:footnote>
  <w:footnote w:id="2">
    <w:p w14:paraId="0BE117A7" w14:textId="77777777" w:rsidR="00F7374F" w:rsidRPr="00C73339" w:rsidRDefault="00F7374F" w:rsidP="00F7374F">
      <w:pPr>
        <w:rPr>
          <w:rFonts w:cs="Segoe UI"/>
          <w:sz w:val="20"/>
          <w:szCs w:val="20"/>
        </w:rPr>
      </w:pPr>
      <w:r w:rsidRPr="00C73339">
        <w:rPr>
          <w:rStyle w:val="FootnoteReference"/>
          <w:sz w:val="20"/>
        </w:rPr>
        <w:footnoteRef/>
      </w:r>
      <w:r w:rsidRPr="00C73339">
        <w:rPr>
          <w:sz w:val="20"/>
          <w:szCs w:val="20"/>
        </w:rPr>
        <w:t xml:space="preserve"> </w:t>
      </w:r>
      <w:r w:rsidRPr="00C73339">
        <w:rPr>
          <w:rFonts w:cs="Segoe UI"/>
          <w:sz w:val="20"/>
          <w:szCs w:val="20"/>
        </w:rPr>
        <w:t>Victorian Equal Opportunity and Human Rights Commission, Independent Review into Workplace Equality in Ambulance Victoria: Phase 1 (Volume I, 2021) 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4B0A"/>
    <w:multiLevelType w:val="hybridMultilevel"/>
    <w:tmpl w:val="17244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DF1AE8"/>
    <w:multiLevelType w:val="hybridMultilevel"/>
    <w:tmpl w:val="8028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DA119E"/>
    <w:multiLevelType w:val="hybridMultilevel"/>
    <w:tmpl w:val="AB9899AE"/>
    <w:lvl w:ilvl="0" w:tplc="36F4B52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44D16"/>
    <w:multiLevelType w:val="hybridMultilevel"/>
    <w:tmpl w:val="15CA5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9170746">
    <w:abstractNumId w:val="1"/>
  </w:num>
  <w:num w:numId="2" w16cid:durableId="1468159554">
    <w:abstractNumId w:val="4"/>
  </w:num>
  <w:num w:numId="3" w16cid:durableId="522129896">
    <w:abstractNumId w:val="0"/>
  </w:num>
  <w:num w:numId="4" w16cid:durableId="1954969995">
    <w:abstractNumId w:val="2"/>
  </w:num>
  <w:num w:numId="5" w16cid:durableId="71257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15"/>
    <w:rsid w:val="001600A6"/>
    <w:rsid w:val="00164504"/>
    <w:rsid w:val="001F5514"/>
    <w:rsid w:val="002A728C"/>
    <w:rsid w:val="002B6B15"/>
    <w:rsid w:val="002D6C0C"/>
    <w:rsid w:val="00345CB2"/>
    <w:rsid w:val="00353132"/>
    <w:rsid w:val="00361703"/>
    <w:rsid w:val="00383125"/>
    <w:rsid w:val="003B2B00"/>
    <w:rsid w:val="004677E3"/>
    <w:rsid w:val="00485E5F"/>
    <w:rsid w:val="00514AF1"/>
    <w:rsid w:val="005620DF"/>
    <w:rsid w:val="006D056D"/>
    <w:rsid w:val="007168DA"/>
    <w:rsid w:val="00757C20"/>
    <w:rsid w:val="00933DCE"/>
    <w:rsid w:val="00B039C6"/>
    <w:rsid w:val="00B847CC"/>
    <w:rsid w:val="00BE6D3F"/>
    <w:rsid w:val="00C36CE5"/>
    <w:rsid w:val="00D26D74"/>
    <w:rsid w:val="00D27AFE"/>
    <w:rsid w:val="00D42594"/>
    <w:rsid w:val="00DE442B"/>
    <w:rsid w:val="00E51C95"/>
    <w:rsid w:val="00E86336"/>
    <w:rsid w:val="00F0598D"/>
    <w:rsid w:val="00F7374F"/>
    <w:rsid w:val="00F76646"/>
    <w:rsid w:val="00FE1256"/>
    <w:rsid w:val="424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E7A"/>
  <w15:chartTrackingRefBased/>
  <w15:docId w15:val="{08F1F607-7898-44DB-BAF4-FD00E30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4F"/>
  </w:style>
  <w:style w:type="paragraph" w:styleId="Heading1">
    <w:name w:val="heading 1"/>
    <w:basedOn w:val="Normal"/>
    <w:next w:val="Normal"/>
    <w:link w:val="Heading1Char"/>
    <w:qFormat/>
    <w:rsid w:val="002B6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B6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B6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B6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B6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B15"/>
    <w:rPr>
      <w:rFonts w:eastAsiaTheme="majorEastAsia" w:cstheme="majorBidi"/>
      <w:color w:val="272727" w:themeColor="text1" w:themeTint="D8"/>
    </w:rPr>
  </w:style>
  <w:style w:type="paragraph" w:styleId="Title">
    <w:name w:val="Title"/>
    <w:basedOn w:val="Normal"/>
    <w:next w:val="Normal"/>
    <w:link w:val="TitleChar"/>
    <w:uiPriority w:val="10"/>
    <w:qFormat/>
    <w:rsid w:val="002B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B15"/>
    <w:pPr>
      <w:spacing w:before="160"/>
      <w:jc w:val="center"/>
    </w:pPr>
    <w:rPr>
      <w:i/>
      <w:iCs/>
      <w:color w:val="404040" w:themeColor="text1" w:themeTint="BF"/>
    </w:rPr>
  </w:style>
  <w:style w:type="character" w:customStyle="1" w:styleId="QuoteChar">
    <w:name w:val="Quote Char"/>
    <w:basedOn w:val="DefaultParagraphFont"/>
    <w:link w:val="Quote"/>
    <w:uiPriority w:val="29"/>
    <w:rsid w:val="002B6B15"/>
    <w:rPr>
      <w:i/>
      <w:iCs/>
      <w:color w:val="404040" w:themeColor="text1" w:themeTint="BF"/>
    </w:rPr>
  </w:style>
  <w:style w:type="paragraph" w:styleId="ListParagraph">
    <w:name w:val="List Paragraph"/>
    <w:aliases w:val="Bullet number"/>
    <w:basedOn w:val="Normal"/>
    <w:uiPriority w:val="99"/>
    <w:qFormat/>
    <w:rsid w:val="002B6B15"/>
    <w:pPr>
      <w:ind w:left="720"/>
      <w:contextualSpacing/>
    </w:pPr>
  </w:style>
  <w:style w:type="character" w:styleId="IntenseEmphasis">
    <w:name w:val="Intense Emphasis"/>
    <w:basedOn w:val="DefaultParagraphFont"/>
    <w:uiPriority w:val="21"/>
    <w:qFormat/>
    <w:rsid w:val="002B6B15"/>
    <w:rPr>
      <w:i/>
      <w:iCs/>
      <w:color w:val="0F4761" w:themeColor="accent1" w:themeShade="BF"/>
    </w:rPr>
  </w:style>
  <w:style w:type="paragraph" w:styleId="IntenseQuote">
    <w:name w:val="Intense Quote"/>
    <w:basedOn w:val="Normal"/>
    <w:next w:val="Normal"/>
    <w:link w:val="IntenseQuoteChar"/>
    <w:uiPriority w:val="30"/>
    <w:qFormat/>
    <w:rsid w:val="002B6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B15"/>
    <w:rPr>
      <w:i/>
      <w:iCs/>
      <w:color w:val="0F4761" w:themeColor="accent1" w:themeShade="BF"/>
    </w:rPr>
  </w:style>
  <w:style w:type="character" w:styleId="IntenseReference">
    <w:name w:val="Intense Reference"/>
    <w:basedOn w:val="DefaultParagraphFont"/>
    <w:uiPriority w:val="32"/>
    <w:qFormat/>
    <w:rsid w:val="002B6B15"/>
    <w:rPr>
      <w:b/>
      <w:bCs/>
      <w:smallCaps/>
      <w:color w:val="0F4761" w:themeColor="accent1" w:themeShade="BF"/>
      <w:spacing w:val="5"/>
    </w:rPr>
  </w:style>
  <w:style w:type="character" w:styleId="Hyperlink">
    <w:name w:val="Hyperlink"/>
    <w:aliases w:val="VEOHRC_Hyperlink"/>
    <w:basedOn w:val="DefaultParagraphFont"/>
    <w:uiPriority w:val="99"/>
    <w:unhideWhenUsed/>
    <w:rsid w:val="00757C20"/>
    <w:rPr>
      <w:color w:val="467886" w:themeColor="hyperlink"/>
      <w:u w:val="single"/>
    </w:rPr>
  </w:style>
  <w:style w:type="paragraph" w:styleId="FootnoteText">
    <w:name w:val="footnote text"/>
    <w:basedOn w:val="Normal"/>
    <w:link w:val="FootnoteTextChar"/>
    <w:uiPriority w:val="99"/>
    <w:unhideWhenUsed/>
    <w:qFormat/>
    <w:rsid w:val="00757C20"/>
    <w:pPr>
      <w:spacing w:after="0" w:line="240" w:lineRule="auto"/>
    </w:pPr>
    <w:rPr>
      <w:sz w:val="20"/>
      <w:szCs w:val="20"/>
    </w:rPr>
  </w:style>
  <w:style w:type="character" w:customStyle="1" w:styleId="FootnoteTextChar">
    <w:name w:val="Footnote Text Char"/>
    <w:basedOn w:val="DefaultParagraphFont"/>
    <w:link w:val="FootnoteText"/>
    <w:uiPriority w:val="99"/>
    <w:rsid w:val="00757C20"/>
    <w:rPr>
      <w:sz w:val="20"/>
      <w:szCs w:val="20"/>
    </w:rPr>
  </w:style>
  <w:style w:type="character" w:styleId="FootnoteReference">
    <w:name w:val="footnote reference"/>
    <w:basedOn w:val="DefaultParagraphFont"/>
    <w:uiPriority w:val="99"/>
    <w:semiHidden/>
    <w:unhideWhenUsed/>
    <w:qFormat/>
    <w:rsid w:val="00757C20"/>
    <w:rPr>
      <w:vertAlign w:val="superscript"/>
    </w:rPr>
  </w:style>
  <w:style w:type="paragraph" w:customStyle="1" w:styleId="SectionListBullet2">
    <w:name w:val="Section List Bullet 2"/>
    <w:basedOn w:val="ListBullet2"/>
    <w:rsid w:val="00757C20"/>
    <w:pPr>
      <w:tabs>
        <w:tab w:val="num" w:pos="360"/>
        <w:tab w:val="left" w:pos="851"/>
      </w:tabs>
      <w:spacing w:before="120" w:after="0" w:line="240" w:lineRule="auto"/>
      <w:ind w:left="850" w:hanging="425"/>
      <w:contextualSpacing w:val="0"/>
    </w:pPr>
    <w:rPr>
      <w:i/>
      <w:kern w:val="0"/>
      <w14:ligatures w14:val="none"/>
    </w:rPr>
  </w:style>
  <w:style w:type="paragraph" w:styleId="ListBullet2">
    <w:name w:val="List Bullet 2"/>
    <w:basedOn w:val="Normal"/>
    <w:uiPriority w:val="99"/>
    <w:semiHidden/>
    <w:unhideWhenUsed/>
    <w:rsid w:val="00757C20"/>
    <w:pPr>
      <w:ind w:left="360" w:hanging="360"/>
      <w:contextualSpacing/>
    </w:pPr>
  </w:style>
  <w:style w:type="character" w:styleId="FollowedHyperlink">
    <w:name w:val="FollowedHyperlink"/>
    <w:basedOn w:val="DefaultParagraphFont"/>
    <w:uiPriority w:val="99"/>
    <w:semiHidden/>
    <w:unhideWhenUsed/>
    <w:rsid w:val="00F76646"/>
    <w:rPr>
      <w:color w:val="96607D" w:themeColor="followedHyperlink"/>
      <w:u w:val="single"/>
    </w:rPr>
  </w:style>
  <w:style w:type="character" w:customStyle="1" w:styleId="normaltextrun">
    <w:name w:val="normaltextrun"/>
    <w:basedOn w:val="DefaultParagraphFont"/>
    <w:rsid w:val="002A728C"/>
  </w:style>
  <w:style w:type="character" w:customStyle="1" w:styleId="eop">
    <w:name w:val="eop"/>
    <w:basedOn w:val="DefaultParagraphFont"/>
    <w:rsid w:val="002A728C"/>
  </w:style>
  <w:style w:type="character" w:styleId="CommentReference">
    <w:name w:val="annotation reference"/>
    <w:basedOn w:val="DefaultParagraphFont"/>
    <w:uiPriority w:val="99"/>
    <w:unhideWhenUsed/>
    <w:rsid w:val="00FE1256"/>
    <w:rPr>
      <w:sz w:val="16"/>
      <w:szCs w:val="16"/>
    </w:rPr>
  </w:style>
  <w:style w:type="paragraph" w:styleId="NoSpacing">
    <w:name w:val="No Spacing"/>
    <w:uiPriority w:val="1"/>
    <w:qFormat/>
    <w:rsid w:val="00FE1256"/>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FE12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qFormat/>
    <w:rsid w:val="001600A6"/>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1600A6"/>
    <w:rPr>
      <w:rFonts w:ascii="Arial" w:eastAsiaTheme="majorEastAsia" w:hAnsi="Arial" w:cs="Arial"/>
      <w:kern w:val="0"/>
      <w:szCs w:val="20"/>
      <w:lang w:eastAsia="en-AU"/>
      <w14:ligatures w14:val="none"/>
    </w:rPr>
  </w:style>
  <w:style w:type="character" w:styleId="UnresolvedMention">
    <w:name w:val="Unresolved Mention"/>
    <w:basedOn w:val="DefaultParagraphFont"/>
    <w:uiPriority w:val="99"/>
    <w:semiHidden/>
    <w:unhideWhenUsed/>
    <w:rsid w:val="00383125"/>
    <w:rPr>
      <w:color w:val="605E5C"/>
      <w:shd w:val="clear" w:color="auto" w:fill="E1DFDD"/>
    </w:rPr>
  </w:style>
  <w:style w:type="paragraph" w:styleId="Header">
    <w:name w:val="header"/>
    <w:basedOn w:val="Normal"/>
    <w:link w:val="HeaderChar"/>
    <w:uiPriority w:val="99"/>
    <w:semiHidden/>
    <w:unhideWhenUsed/>
    <w:rsid w:val="00514A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4AF1"/>
  </w:style>
  <w:style w:type="paragraph" w:styleId="Footer">
    <w:name w:val="footer"/>
    <w:basedOn w:val="Normal"/>
    <w:link w:val="FooterChar"/>
    <w:uiPriority w:val="99"/>
    <w:semiHidden/>
    <w:unhideWhenUsed/>
    <w:rsid w:val="00514A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humanrights.vic.gov.au/static/9269332c95a7d00c8647c20f24b4aad5/Resource-Ambulance_Victoria_Independent_Review_Workplace_Equality-Volume_1-Chapter_1_3_v3.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CED02-3858-4B8A-9C9D-3AE8596309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e9ed8c2-7c4f-476e-aabf-c40a33b19a18"/>
    <ds:schemaRef ds:uri="http://purl.org/dc/elements/1.1/"/>
    <ds:schemaRef ds:uri="http://schemas.microsoft.com/office/2006/metadata/properties"/>
    <ds:schemaRef ds:uri="c797cc59-9b55-482b-909b-1e567b47f3ea"/>
    <ds:schemaRef ds:uri="http://www.w3.org/XML/1998/namespace"/>
  </ds:schemaRefs>
</ds:datastoreItem>
</file>

<file path=customXml/itemProps2.xml><?xml version="1.0" encoding="utf-8"?>
<ds:datastoreItem xmlns:ds="http://schemas.openxmlformats.org/officeDocument/2006/customXml" ds:itemID="{7DC3C0EE-B012-41B5-B8E3-ECAE01B5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461F5-3B4B-4D8A-B5F9-DB7BE5A0E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9</cp:revision>
  <dcterms:created xsi:type="dcterms:W3CDTF">2025-01-07T22:15:00Z</dcterms:created>
  <dcterms:modified xsi:type="dcterms:W3CDTF">2025-01-08T00:53:00Z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